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7DF2F" w14:textId="0191939F" w:rsidR="00066B4E" w:rsidRPr="00F80786" w:rsidRDefault="00066B4E" w:rsidP="009145B4">
      <w:pPr>
        <w:pStyle w:val="1"/>
        <w:pBdr>
          <w:top w:val="single" w:sz="4" w:space="1" w:color="auto"/>
          <w:left w:val="single" w:sz="4" w:space="4" w:color="auto"/>
          <w:bottom w:val="single" w:sz="4" w:space="1" w:color="auto"/>
          <w:right w:val="single" w:sz="4" w:space="4" w:color="auto"/>
        </w:pBdr>
        <w:adjustRightInd w:val="0"/>
        <w:snapToGrid w:val="0"/>
        <w:spacing w:line="240" w:lineRule="atLeast"/>
        <w:ind w:firstLineChars="400" w:firstLine="2570"/>
        <w:rPr>
          <w:rFonts w:ascii="Arial Black" w:hAnsi="Arial Black"/>
          <w:b w:val="0"/>
          <w:sz w:val="36"/>
          <w:szCs w:val="36"/>
        </w:rPr>
      </w:pPr>
      <w:r w:rsidRPr="00E524B3">
        <w:rPr>
          <w:rFonts w:ascii="Arial Black" w:hAnsi="Arial Black"/>
          <w:b w:val="0"/>
          <w:sz w:val="44"/>
          <w:szCs w:val="44"/>
        </w:rPr>
        <w:t>MUR</w:t>
      </w:r>
      <w:r w:rsidR="0047707F">
        <w:rPr>
          <w:rFonts w:ascii="Arial Black" w:hAnsi="Arial Black" w:hint="eastAsia"/>
          <w:b w:val="0"/>
          <w:sz w:val="44"/>
          <w:szCs w:val="44"/>
        </w:rPr>
        <w:t>É</w:t>
      </w:r>
      <w:r w:rsidR="00F80786">
        <w:rPr>
          <w:rFonts w:ascii="Arial Black" w:hAnsi="Arial Black" w:hint="eastAsia"/>
          <w:b w:val="0"/>
          <w:sz w:val="36"/>
          <w:szCs w:val="36"/>
        </w:rPr>
        <w:t xml:space="preserve">　</w:t>
      </w:r>
      <w:r w:rsidR="00F80786" w:rsidRPr="00E524B3">
        <w:rPr>
          <w:rFonts w:ascii="HGP創英角ｺﾞｼｯｸUB" w:eastAsia="HGP創英角ｺﾞｼｯｸUB" w:hAnsi="Arial Black" w:hint="eastAsia"/>
          <w:b w:val="0"/>
          <w:sz w:val="40"/>
          <w:szCs w:val="40"/>
        </w:rPr>
        <w:t>ミューレ</w:t>
      </w:r>
    </w:p>
    <w:p w14:paraId="04B9D902" w14:textId="642C9427" w:rsidR="00EA372E" w:rsidRDefault="0078751C" w:rsidP="00231633">
      <w:pPr>
        <w:widowControl/>
        <w:adjustRightInd w:val="0"/>
        <w:snapToGrid w:val="0"/>
        <w:spacing w:line="240" w:lineRule="atLeast"/>
        <w:ind w:firstLineChars="100" w:firstLine="193"/>
        <w:jc w:val="left"/>
        <w:rPr>
          <w:rFonts w:ascii="HGPｺﾞｼｯｸM" w:eastAsia="HGPｺﾞｼｯｸM" w:hAnsi="ＭＳ Ｐゴシック"/>
        </w:rPr>
      </w:pPr>
      <w:r w:rsidRPr="0078751C">
        <w:rPr>
          <w:noProof/>
        </w:rPr>
        <w:drawing>
          <wp:anchor distT="0" distB="0" distL="114300" distR="114300" simplePos="0" relativeHeight="251680256" behindDoc="0" locked="0" layoutInCell="1" allowOverlap="1" wp14:anchorId="1E24909B" wp14:editId="29EB7250">
            <wp:simplePos x="0" y="0"/>
            <wp:positionH relativeFrom="column">
              <wp:posOffset>-64135</wp:posOffset>
            </wp:positionH>
            <wp:positionV relativeFrom="page">
              <wp:posOffset>1266825</wp:posOffset>
            </wp:positionV>
            <wp:extent cx="3550320" cy="3550320"/>
            <wp:effectExtent l="19050" t="19050" r="12065" b="1206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3550320" cy="3550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8C6C76A" w14:textId="297CC2CE" w:rsidR="003D28A8" w:rsidRPr="00056605" w:rsidRDefault="0082122F" w:rsidP="00231633">
      <w:pPr>
        <w:widowControl/>
        <w:adjustRightInd w:val="0"/>
        <w:snapToGrid w:val="0"/>
        <w:spacing w:line="240" w:lineRule="atLeast"/>
        <w:ind w:firstLineChars="100" w:firstLine="193"/>
        <w:jc w:val="left"/>
        <w:rPr>
          <w:rFonts w:ascii="HGPｺﾞｼｯｸM" w:eastAsia="HGPｺﾞｼｯｸM" w:hAnsi="ＭＳ Ｐゴシック"/>
        </w:rPr>
      </w:pPr>
      <w:r w:rsidRPr="00056605">
        <w:rPr>
          <w:rFonts w:ascii="HGPｺﾞｼｯｸM" w:eastAsia="HGPｺﾞｼｯｸM" w:hAnsi="ＭＳ Ｐゴシック" w:hint="eastAsia"/>
        </w:rPr>
        <w:t>ルネ・ミューレと彼の子供であるヴェロニクとトマは1648年から現在11代目と12代目となるアルザス、</w:t>
      </w:r>
      <w:r w:rsidR="00813EDA">
        <w:rPr>
          <w:rFonts w:ascii="HGPｺﾞｼｯｸM" w:eastAsia="HGPｺﾞｼｯｸM" w:hAnsi="ＭＳ Ｐゴシック" w:hint="eastAsia"/>
        </w:rPr>
        <w:t>ルファック</w:t>
      </w:r>
      <w:r w:rsidRPr="00056605">
        <w:rPr>
          <w:rFonts w:ascii="HGPｺﾞｼｯｸM" w:eastAsia="HGPｺﾞｼｯｸM" w:hAnsi="ＭＳ Ｐゴシック" w:hint="eastAsia"/>
        </w:rPr>
        <w:t>の生産者です。1935年にルネの祖父であるアルフレッド・ミューレが</w:t>
      </w:r>
      <w:r w:rsidR="009A5726" w:rsidRPr="00056605">
        <w:rPr>
          <w:rFonts w:ascii="HGPｺﾞｼｯｸM" w:eastAsia="HGPｺﾞｼｯｸM" w:hAnsi="ＭＳ Ｐゴシック" w:hint="eastAsia"/>
        </w:rPr>
        <w:t>0.35エーカー</w:t>
      </w:r>
      <w:r w:rsidRPr="00056605">
        <w:rPr>
          <w:rFonts w:ascii="HGPｺﾞｼｯｸM" w:eastAsia="HGPｺﾞｼｯｸM" w:hAnsi="ＭＳ Ｐゴシック" w:hint="eastAsia"/>
        </w:rPr>
        <w:t>のクロ・サン・ランドランの畑を家族で単独所有しました。</w:t>
      </w:r>
    </w:p>
    <w:p w14:paraId="2CDD155C" w14:textId="0D7B72F2" w:rsidR="000F0D82" w:rsidRDefault="0061687F" w:rsidP="00D7334A">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ドメーヌの他にミューレは</w:t>
      </w:r>
      <w:r w:rsidR="00813EDA">
        <w:rPr>
          <w:rFonts w:ascii="HGPｺﾞｼｯｸM" w:eastAsia="HGPｺﾞｼｯｸM" w:hAnsi="ＭＳ Ｐゴシック" w:hint="eastAsia"/>
        </w:rPr>
        <w:t>ルファック</w:t>
      </w:r>
      <w:r w:rsidRPr="00056605">
        <w:rPr>
          <w:rFonts w:ascii="HGPｺﾞｼｯｸM" w:eastAsia="HGPｺﾞｼｯｸM" w:hAnsi="ＭＳ Ｐゴシック" w:hint="eastAsia"/>
        </w:rPr>
        <w:t>地区のワインメーカーとの提携を確立し</w:t>
      </w:r>
      <w:r w:rsidR="000F0D82">
        <w:rPr>
          <w:rFonts w:ascii="HGPｺﾞｼｯｸM" w:eastAsia="HGPｺﾞｼｯｸM" w:hAnsi="ＭＳ Ｐゴシック" w:hint="eastAsia"/>
        </w:rPr>
        <w:t>、ネゴシアンとしてのワインもリリースしています。</w:t>
      </w:r>
    </w:p>
    <w:p w14:paraId="38893AD2" w14:textId="11E25B5D" w:rsidR="0061687F" w:rsidRPr="00056605" w:rsidRDefault="0061687F" w:rsidP="00D7334A">
      <w:pPr>
        <w:widowControl/>
        <w:adjustRightInd w:val="0"/>
        <w:snapToGrid w:val="0"/>
        <w:spacing w:line="240" w:lineRule="atLeast"/>
        <w:jc w:val="left"/>
        <w:rPr>
          <w:rFonts w:ascii="HGPｺﾞｼｯｸM" w:eastAsia="HGPｺﾞｼｯｸM" w:hAnsi="ＭＳ Ｐゴシック"/>
        </w:rPr>
      </w:pPr>
      <w:r w:rsidRPr="00056605">
        <w:rPr>
          <w:rFonts w:ascii="HGPｺﾞｼｯｸM" w:eastAsia="HGPｺﾞｼｯｸM" w:hAnsi="ＭＳ Ｐゴシック" w:hint="eastAsia"/>
        </w:rPr>
        <w:t>アルザス南部に位置する</w:t>
      </w:r>
      <w:r w:rsidR="00813EDA">
        <w:rPr>
          <w:rFonts w:ascii="HGPｺﾞｼｯｸM" w:eastAsia="HGPｺﾞｼｯｸM" w:hAnsi="ＭＳ Ｐゴシック" w:hint="eastAsia"/>
        </w:rPr>
        <w:t>ルファック</w:t>
      </w:r>
      <w:r w:rsidRPr="00056605">
        <w:rPr>
          <w:rFonts w:ascii="HGPｺﾞｼｯｸM" w:eastAsia="HGPｺﾞｼｯｸM" w:hAnsi="ＭＳ Ｐゴシック" w:hint="eastAsia"/>
        </w:rPr>
        <w:t>地区は、ヴォージュ山脈によって</w:t>
      </w:r>
      <w:r w:rsidRPr="00056605">
        <w:rPr>
          <w:rFonts w:ascii="HGPｺﾞｼｯｸM" w:eastAsia="HGPｺﾞｼｯｸM" w:hAnsi="ＭＳ Ｐゴシック" w:hint="eastAsia"/>
          <w:b/>
          <w:u w:val="single"/>
        </w:rPr>
        <w:t>非常に低い降水量（年間平均598ml）</w:t>
      </w:r>
      <w:r w:rsidRPr="00056605">
        <w:rPr>
          <w:rFonts w:ascii="HGPｺﾞｼｯｸM" w:eastAsia="HGPｺﾞｼｯｸM" w:hAnsi="ＭＳ Ｐゴシック" w:hint="eastAsia"/>
        </w:rPr>
        <w:t>と日照が守られている地域です。</w:t>
      </w:r>
    </w:p>
    <w:p w14:paraId="03A26050" w14:textId="5796393E" w:rsidR="009A5726" w:rsidRPr="00056605" w:rsidRDefault="009A5726" w:rsidP="00D7334A">
      <w:pPr>
        <w:widowControl/>
        <w:adjustRightInd w:val="0"/>
        <w:snapToGrid w:val="0"/>
        <w:spacing w:line="240" w:lineRule="atLeast"/>
        <w:jc w:val="left"/>
        <w:rPr>
          <w:rFonts w:ascii="HGPｺﾞｼｯｸM" w:eastAsia="HGPｺﾞｼｯｸM" w:hAnsi="ＭＳ Ｐゴシック"/>
        </w:rPr>
      </w:pPr>
    </w:p>
    <w:p w14:paraId="75D96F5B" w14:textId="247AA0A8"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私たちは１ヘクタールあたり約１０，０００本という植密度で葡萄を植えています。確かに、現在のアルザスでは１ヘクタールあたり４，０００本程度の植密度が一般的です。しかし、１５０年前のアルザスではどの畑も私たちのような植密度の高さだったのです。</w:t>
      </w:r>
    </w:p>
    <w:p w14:paraId="3191FDE8" w14:textId="7855CE7B"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植密度が下がった一番の大きな理由は大戦後のことだと思います。</w:t>
      </w:r>
    </w:p>
    <w:p w14:paraId="48C66CE5" w14:textId="7777777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株を均等に植えてコントロールするキャノピーマネージメントの浸透、それによりトラクターでの土壌の耕作が主流となりました。</w:t>
      </w:r>
    </w:p>
    <w:p w14:paraId="2BD57050" w14:textId="415AD459" w:rsidR="00584DD8" w:rsidRPr="00584DD8" w:rsidRDefault="00584DD8" w:rsidP="00D7334A">
      <w:pPr>
        <w:adjustRightInd w:val="0"/>
        <w:snapToGrid w:val="0"/>
        <w:spacing w:line="240" w:lineRule="atLeast"/>
        <w:rPr>
          <w:rFonts w:ascii="HGPｺﾞｼｯｸM" w:eastAsia="HGPｺﾞｼｯｸM" w:hAnsi="ＭＳ 明朝"/>
          <w:b/>
        </w:rPr>
      </w:pPr>
      <w:r>
        <w:rPr>
          <w:rFonts w:ascii="HGPｺﾞｼｯｸM" w:eastAsia="HGPｺﾞｼｯｸM" w:hAnsi="ＭＳ 明朝" w:hint="eastAsia"/>
          <w:b/>
        </w:rPr>
        <w:t>トラクターを畑に入れるには植密度を下げなくてはなりません。</w:t>
      </w:r>
      <w:r w:rsidRPr="00584DD8">
        <w:rPr>
          <w:rFonts w:ascii="HGPｺﾞｼｯｸM" w:eastAsia="HGPｺﾞｼｯｸM" w:hAnsi="ＭＳ 明朝" w:hint="eastAsia"/>
          <w:b/>
        </w:rPr>
        <w:t>現在、私たちのクロ・サン・ランドランの畑は畝と畝の幅が約１．３メートル。そして８０センチ間隔で葡萄樹が植えられています。</w:t>
      </w:r>
    </w:p>
    <w:p w14:paraId="364284BB" w14:textId="4024F089"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植密度があがれば表土では葡萄樹同士の生存競争が起こり、葡萄は深く深く根を下ろします。クロ・サン・ランドランの畑は日照が強く、非常に石灰質が強い土壌です。</w:t>
      </w:r>
    </w:p>
    <w:p w14:paraId="30EAC157" w14:textId="4D875379"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葡萄が根を深く張ることによって、地上での日照が強くても水分不足になることはなく、葡萄が健全に成熟してくれるのです。</w:t>
      </w:r>
    </w:p>
    <w:p w14:paraId="3908046B" w14:textId="04DA3D57" w:rsidR="00584DD8" w:rsidRPr="00584DD8" w:rsidRDefault="00584DD8" w:rsidP="00D7334A">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真の意味でのテロワールを表現することが出来る</w:t>
      </w:r>
      <w:r>
        <w:rPr>
          <w:rFonts w:ascii="HGPｺﾞｼｯｸM" w:eastAsia="HGPｺﾞｼｯｸM" w:hAnsi="ＭＳ 明朝" w:hint="eastAsia"/>
          <w:b/>
        </w:rPr>
        <w:t>のです。</w:t>
      </w:r>
      <w:r w:rsidRPr="00584DD8">
        <w:rPr>
          <w:rFonts w:ascii="HGPｺﾞｼｯｸM" w:eastAsia="HGPｺﾞｼｯｸM" w:hAnsi="ＭＳ 明朝" w:hint="eastAsia"/>
          <w:b/>
        </w:rPr>
        <w:t>私たちはこの１０年間、ビオディナミ栽培を選択しています。</w:t>
      </w:r>
    </w:p>
    <w:p w14:paraId="039E403C" w14:textId="35FC44E2" w:rsidR="00C411B7" w:rsidRPr="002B4BDE" w:rsidRDefault="00584DD8" w:rsidP="002B4BDE">
      <w:pPr>
        <w:adjustRightInd w:val="0"/>
        <w:snapToGrid w:val="0"/>
        <w:spacing w:line="240" w:lineRule="atLeast"/>
        <w:rPr>
          <w:rFonts w:ascii="HGPｺﾞｼｯｸM" w:eastAsia="HGPｺﾞｼｯｸM" w:hAnsi="ＭＳ 明朝"/>
          <w:b/>
        </w:rPr>
      </w:pPr>
      <w:r w:rsidRPr="00584DD8">
        <w:rPr>
          <w:rFonts w:ascii="HGPｺﾞｼｯｸM" w:eastAsia="HGPｺﾞｼｯｸM" w:hAnsi="ＭＳ 明朝" w:hint="eastAsia"/>
          <w:b/>
        </w:rPr>
        <w:t>これも健全な土壌を造り、葡萄樹の根を地中深く下ろすためです。そして収穫量を低く抑えることで葡萄は健全に成熟し、テロワールの個性を反映してくれるのです。』</w:t>
      </w:r>
      <w:r>
        <w:rPr>
          <w:rFonts w:ascii="HGPｺﾞｼｯｸM" w:eastAsia="HGPｺﾞｼｯｸM" w:hAnsi="ＭＳ 明朝" w:hint="eastAsia"/>
          <w:b/>
        </w:rPr>
        <w:t>（2010年3月　Thomas Mure談）</w:t>
      </w:r>
    </w:p>
    <w:p w14:paraId="3A03A0A0" w14:textId="1792AC3E" w:rsidR="00A10B7F" w:rsidRPr="00A10B7F" w:rsidRDefault="00A10B7F" w:rsidP="00F8643D">
      <w:pPr>
        <w:widowControl/>
        <w:adjustRightInd w:val="0"/>
        <w:snapToGrid w:val="0"/>
        <w:spacing w:line="240" w:lineRule="atLeast"/>
        <w:ind w:firstLineChars="100" w:firstLine="193"/>
        <w:jc w:val="left"/>
        <w:rPr>
          <w:rFonts w:ascii="HGPｺﾞｼｯｸM" w:eastAsia="HGPｺﾞｼｯｸM" w:hAnsi="ＭＳ Ｐゴシック"/>
        </w:rPr>
      </w:pPr>
    </w:p>
    <w:p w14:paraId="50D1FD28" w14:textId="59D78D93" w:rsidR="00D0256D" w:rsidRPr="00882380" w:rsidRDefault="00D0256D" w:rsidP="00D0256D">
      <w:pPr>
        <w:adjustRightInd w:val="0"/>
        <w:snapToGrid w:val="0"/>
        <w:spacing w:line="240" w:lineRule="atLeast"/>
        <w:rPr>
          <w:rFonts w:ascii="HGPｺﾞｼｯｸM" w:eastAsia="HGPｺﾞｼｯｸM" w:hAnsi="ＭＳ 明朝"/>
        </w:rPr>
      </w:pPr>
      <w:bookmarkStart w:id="0" w:name="_Hlk14349102"/>
      <w:r>
        <w:rPr>
          <w:rFonts w:ascii="HGPｺﾞｼｯｸM" w:eastAsia="HGPｺﾞｼｯｸM" w:hAnsi="ＭＳ 明朝"/>
          <w:noProof/>
        </w:rPr>
        <w:drawing>
          <wp:inline distT="0" distB="0" distL="0" distR="0" wp14:anchorId="10F55423" wp14:editId="2EA98614">
            <wp:extent cx="1268624" cy="5400000"/>
            <wp:effectExtent l="0" t="8255"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268624" cy="5400000"/>
                    </a:xfrm>
                    <a:prstGeom prst="rect">
                      <a:avLst/>
                    </a:prstGeom>
                    <a:noFill/>
                    <a:ln>
                      <a:noFill/>
                    </a:ln>
                  </pic:spPr>
                </pic:pic>
              </a:graphicData>
            </a:graphic>
          </wp:inline>
        </w:drawing>
      </w:r>
    </w:p>
    <w:p w14:paraId="1B21E804" w14:textId="60326886" w:rsidR="00813EDA" w:rsidRDefault="00D0256D" w:rsidP="00D0256D">
      <w:pPr>
        <w:widowControl/>
        <w:adjustRightInd w:val="0"/>
        <w:snapToGrid w:val="0"/>
        <w:spacing w:line="240" w:lineRule="atLeast"/>
        <w:jc w:val="left"/>
        <w:rPr>
          <w:rFonts w:ascii="HGPｺﾞｼｯｸE" w:eastAsia="HGPｺﾞｼｯｸE" w:hAnsi="ＭＳ 明朝"/>
          <w:b/>
          <w:sz w:val="24"/>
        </w:rPr>
      </w:pPr>
      <w:r w:rsidRPr="00F87BBA">
        <w:rPr>
          <w:rFonts w:ascii="Arial Black" w:eastAsia="HGPｺﾞｼｯｸE" w:hAnsi="Arial Black"/>
          <w:sz w:val="24"/>
        </w:rPr>
        <w:t>20</w:t>
      </w:r>
      <w:r w:rsidRPr="00F87BBA">
        <w:rPr>
          <w:rFonts w:ascii="Arial Black" w:eastAsia="HGPｺﾞｼｯｸE" w:hAnsi="Arial Black" w:hint="eastAsia"/>
          <w:sz w:val="24"/>
        </w:rPr>
        <w:t>1</w:t>
      </w:r>
      <w:r w:rsidR="00F87BBA" w:rsidRPr="00F87BBA">
        <w:rPr>
          <w:rFonts w:ascii="Arial Black" w:eastAsia="HGPｺﾞｼｯｸE" w:hAnsi="Arial Black" w:hint="eastAsia"/>
          <w:sz w:val="24"/>
        </w:rPr>
        <w:t>9</w:t>
      </w:r>
      <w:r w:rsidRPr="00F87BBA">
        <w:rPr>
          <w:rFonts w:ascii="Arial Black" w:eastAsia="HGPｺﾞｼｯｸE" w:hAnsi="Arial Black"/>
          <w:sz w:val="24"/>
        </w:rPr>
        <w:t xml:space="preserve"> </w:t>
      </w:r>
      <w:r w:rsidRPr="00F87BBA">
        <w:rPr>
          <w:rFonts w:ascii="Arial Black" w:eastAsia="HGPｺﾞｼｯｸE" w:hAnsi="Arial Black" w:hint="eastAsia"/>
          <w:sz w:val="24"/>
        </w:rPr>
        <w:t xml:space="preserve">Alsace </w:t>
      </w:r>
      <w:r w:rsidRPr="00F87BBA">
        <w:rPr>
          <w:rFonts w:ascii="Arial Black" w:eastAsia="HGPｺﾞｼｯｸE" w:hAnsi="Arial Black"/>
          <w:sz w:val="24"/>
        </w:rPr>
        <w:t>Assemblage</w:t>
      </w:r>
      <w:r w:rsidRPr="00F87BBA">
        <w:rPr>
          <w:rFonts w:ascii="Arial Black" w:eastAsia="HGPｺﾞｼｯｸE" w:hAnsi="Arial Black" w:hint="eastAsia"/>
          <w:sz w:val="24"/>
        </w:rPr>
        <w:t xml:space="preserve">　</w:t>
      </w:r>
      <w:r w:rsidRPr="00F87BBA">
        <w:rPr>
          <w:rFonts w:ascii="Arial Black" w:eastAsia="HGPｺﾞｼｯｸE" w:hAnsi="Arial Black" w:hint="eastAsia"/>
          <w:sz w:val="24"/>
        </w:rPr>
        <w:t>1000ml</w:t>
      </w:r>
      <w:r w:rsidRPr="00F87BBA">
        <w:rPr>
          <w:rFonts w:ascii="ＭＳ 明朝" w:hAnsi="ＭＳ 明朝" w:hint="eastAsia"/>
          <w:sz w:val="24"/>
        </w:rPr>
        <w:t xml:space="preserve">  </w:t>
      </w:r>
      <w:r w:rsidRPr="00F87BBA">
        <w:rPr>
          <w:rFonts w:ascii="HGPｺﾞｼｯｸE" w:eastAsia="HGPｺﾞｼｯｸE" w:hAnsi="ＭＳ 明朝" w:hint="eastAsia"/>
          <w:b/>
          <w:sz w:val="24"/>
        </w:rPr>
        <w:t>アルザス　アッサンブラージュ　1000m</w:t>
      </w:r>
      <w:r w:rsidR="00F87BBA" w:rsidRPr="00F87BBA">
        <w:rPr>
          <w:rFonts w:ascii="HGPｺﾞｼｯｸE" w:eastAsia="HGPｺﾞｼｯｸE" w:hAnsi="ＭＳ 明朝" w:hint="eastAsia"/>
          <w:b/>
          <w:sz w:val="24"/>
        </w:rPr>
        <w:t>ｌ</w:t>
      </w:r>
    </w:p>
    <w:p w14:paraId="3900519C" w14:textId="404B12ED" w:rsidR="00F87BBA" w:rsidRPr="00813EDA" w:rsidRDefault="00F87BBA" w:rsidP="00D0256D">
      <w:pPr>
        <w:widowControl/>
        <w:adjustRightInd w:val="0"/>
        <w:snapToGrid w:val="0"/>
        <w:spacing w:line="240" w:lineRule="atLeast"/>
        <w:jc w:val="left"/>
        <w:rPr>
          <w:rFonts w:ascii="HGPｺﾞｼｯｸE" w:eastAsia="HGPｺﾞｼｯｸE" w:hAnsi="ＭＳ 明朝"/>
          <w:b/>
          <w:sz w:val="24"/>
        </w:rPr>
      </w:pPr>
      <w:r w:rsidRPr="00F87BBA">
        <w:rPr>
          <w:rFonts w:ascii="HG丸ｺﾞｼｯｸM-PRO" w:eastAsia="HG丸ｺﾞｼｯｸM-PRO" w:hAnsi="HG丸ｺﾞｼｯｸM-PRO" w:hint="eastAsia"/>
          <w:b/>
          <w:color w:val="00B050"/>
          <w:szCs w:val="21"/>
        </w:rPr>
        <w:t>参考上代\2,400（税込\2,640）</w:t>
      </w:r>
    </w:p>
    <w:p w14:paraId="31587E9B" w14:textId="77777777" w:rsidR="0008028F"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葡萄：ピノ・ブラン</w:t>
      </w:r>
      <w:r w:rsidR="0008028F">
        <w:rPr>
          <w:rFonts w:ascii="HGPｺﾞｼｯｸM" w:eastAsia="HGPｺﾞｼｯｸM" w:hAnsi="ＭＳ Ｐゴシック" w:hint="eastAsia"/>
          <w:szCs w:val="21"/>
        </w:rPr>
        <w:t>35</w:t>
      </w:r>
      <w:r>
        <w:rPr>
          <w:rFonts w:ascii="HGPｺﾞｼｯｸM" w:eastAsia="HGPｺﾞｼｯｸM" w:hAnsi="ＭＳ Ｐゴシック" w:hint="eastAsia"/>
          <w:szCs w:val="21"/>
        </w:rPr>
        <w:t>％、</w:t>
      </w:r>
      <w:r w:rsidR="0008028F">
        <w:rPr>
          <w:rFonts w:ascii="HGPｺﾞｼｯｸM" w:eastAsia="HGPｺﾞｼｯｸM" w:hAnsi="ＭＳ Ｐゴシック" w:hint="eastAsia"/>
          <w:szCs w:val="21"/>
        </w:rPr>
        <w:t>シルヴァネール20％、</w:t>
      </w:r>
      <w:r>
        <w:rPr>
          <w:rFonts w:ascii="HGPｺﾞｼｯｸM" w:eastAsia="HGPｺﾞｼｯｸM" w:hAnsi="ＭＳ Ｐゴシック" w:hint="eastAsia"/>
          <w:szCs w:val="21"/>
        </w:rPr>
        <w:t>リースリング</w:t>
      </w:r>
      <w:r w:rsidR="0008028F">
        <w:rPr>
          <w:rFonts w:ascii="HGPｺﾞｼｯｸM" w:eastAsia="HGPｺﾞｼｯｸM" w:hAnsi="ＭＳ Ｐゴシック" w:hint="eastAsia"/>
          <w:szCs w:val="21"/>
        </w:rPr>
        <w:t>10</w:t>
      </w:r>
      <w:r>
        <w:rPr>
          <w:rFonts w:ascii="HGPｺﾞｼｯｸM" w:eastAsia="HGPｺﾞｼｯｸM" w:hAnsi="ＭＳ Ｐゴシック" w:hint="eastAsia"/>
          <w:szCs w:val="21"/>
        </w:rPr>
        <w:t>％、ピノ・グリ</w:t>
      </w:r>
      <w:r w:rsidR="0008028F">
        <w:rPr>
          <w:rFonts w:ascii="HGPｺﾞｼｯｸM" w:eastAsia="HGPｺﾞｼｯｸM" w:hAnsi="ＭＳ Ｐゴシック" w:hint="eastAsia"/>
          <w:szCs w:val="21"/>
        </w:rPr>
        <w:t>10</w:t>
      </w:r>
      <w:r>
        <w:rPr>
          <w:rFonts w:ascii="HGPｺﾞｼｯｸM" w:eastAsia="HGPｺﾞｼｯｸM" w:hAnsi="ＭＳ Ｐゴシック" w:hint="eastAsia"/>
          <w:szCs w:val="21"/>
        </w:rPr>
        <w:t>％</w:t>
      </w:r>
      <w:r w:rsidR="0008028F">
        <w:rPr>
          <w:rFonts w:ascii="HGPｺﾞｼｯｸM" w:eastAsia="HGPｺﾞｼｯｸM" w:hAnsi="ＭＳ Ｐゴシック" w:hint="eastAsia"/>
          <w:szCs w:val="21"/>
        </w:rPr>
        <w:t>、ゲヴュルツトラミネール5％</w:t>
      </w:r>
      <w:r>
        <w:rPr>
          <w:rFonts w:ascii="HGPｺﾞｼｯｸM" w:eastAsia="HGPｺﾞｼｯｸM" w:hAnsi="ＭＳ Ｐゴシック" w:hint="eastAsia"/>
          <w:szCs w:val="21"/>
        </w:rPr>
        <w:t xml:space="preserve">　</w:t>
      </w:r>
    </w:p>
    <w:p w14:paraId="7C478FB5" w14:textId="7C8C000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sidRPr="00A96358">
        <w:rPr>
          <w:rFonts w:ascii="HGPｺﾞｼｯｸM" w:eastAsia="HGPｺﾞｼｯｸM" w:hAnsi="ＭＳ Ｐゴシック" w:hint="eastAsia"/>
          <w:szCs w:val="21"/>
        </w:rPr>
        <w:t>残糖：</w:t>
      </w:r>
      <w:r w:rsidR="0008028F">
        <w:rPr>
          <w:rFonts w:ascii="HGPｺﾞｼｯｸM" w:eastAsia="HGPｺﾞｼｯｸM" w:hAnsi="ＭＳ Ｐゴシック" w:hint="eastAsia"/>
          <w:szCs w:val="21"/>
        </w:rPr>
        <w:t>2</w:t>
      </w:r>
      <w:r w:rsidRPr="00A96358">
        <w:rPr>
          <w:rFonts w:ascii="HGPｺﾞｼｯｸM" w:eastAsia="HGPｺﾞｼｯｸM" w:hAnsi="ＭＳ Ｐゴシック" w:hint="eastAsia"/>
          <w:szCs w:val="21"/>
        </w:rPr>
        <w:t>g/L  総酸度：</w:t>
      </w:r>
      <w:r>
        <w:rPr>
          <w:rFonts w:ascii="HGPｺﾞｼｯｸM" w:eastAsia="HGPｺﾞｼｯｸM" w:hAnsi="ＭＳ Ｐゴシック" w:hint="eastAsia"/>
          <w:szCs w:val="21"/>
        </w:rPr>
        <w:t>7.</w:t>
      </w:r>
      <w:r w:rsidR="0008028F">
        <w:rPr>
          <w:rFonts w:ascii="HGPｺﾞｼｯｸM" w:eastAsia="HGPｺﾞｼｯｸM" w:hAnsi="ＭＳ Ｐゴシック" w:hint="eastAsia"/>
          <w:szCs w:val="21"/>
        </w:rPr>
        <w:t>6</w:t>
      </w:r>
      <w:r w:rsidRPr="00A96358">
        <w:rPr>
          <w:rFonts w:ascii="HGPｺﾞｼｯｸM" w:eastAsia="HGPｺﾞｼｯｸM" w:hAnsi="ＭＳ Ｐゴシック" w:hint="eastAsia"/>
          <w:szCs w:val="21"/>
        </w:rPr>
        <w:t>g/L  アルコール度数：</w:t>
      </w:r>
      <w:r>
        <w:rPr>
          <w:rFonts w:ascii="HGPｺﾞｼｯｸM" w:eastAsia="HGPｺﾞｼｯｸM" w:hAnsi="ＭＳ Ｐゴシック" w:hint="eastAsia"/>
          <w:szCs w:val="21"/>
        </w:rPr>
        <w:t>1</w:t>
      </w:r>
      <w:r w:rsidR="0008028F">
        <w:rPr>
          <w:rFonts w:ascii="HGPｺﾞｼｯｸM" w:eastAsia="HGPｺﾞｼｯｸM" w:hAnsi="ＭＳ Ｐゴシック" w:hint="eastAsia"/>
          <w:szCs w:val="21"/>
        </w:rPr>
        <w:t>3</w:t>
      </w:r>
      <w:r w:rsidRPr="00A96358">
        <w:rPr>
          <w:rFonts w:ascii="HGPｺﾞｼｯｸM" w:eastAsia="HGPｺﾞｼｯｸM" w:hAnsi="ＭＳ Ｐゴシック" w:hint="eastAsia"/>
          <w:szCs w:val="21"/>
        </w:rPr>
        <w:t>％</w:t>
      </w:r>
    </w:p>
    <w:p w14:paraId="6061094A" w14:textId="3835FFA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複数品種をアッサンブラージュして造られるキュヴェです。白や黄色の花の香り、フレッシュで飲み心地が良いワインです。</w:t>
      </w:r>
    </w:p>
    <w:p w14:paraId="0A9D883B" w14:textId="77777777" w:rsidR="00A10B7F" w:rsidRDefault="00A10B7F" w:rsidP="00D0256D">
      <w:pPr>
        <w:widowControl/>
        <w:adjustRightInd w:val="0"/>
        <w:snapToGrid w:val="0"/>
        <w:spacing w:line="240" w:lineRule="atLeast"/>
        <w:jc w:val="left"/>
        <w:rPr>
          <w:rFonts w:ascii="HGPｺﾞｼｯｸM" w:eastAsia="HGPｺﾞｼｯｸM" w:hAnsi="ＭＳ Ｐゴシック"/>
          <w:szCs w:val="21"/>
        </w:rPr>
      </w:pPr>
    </w:p>
    <w:p w14:paraId="05AE4383" w14:textId="77777777" w:rsidR="00D0256D" w:rsidRPr="00A96358"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noProof/>
          <w:szCs w:val="21"/>
        </w:rPr>
        <w:lastRenderedPageBreak/>
        <w:drawing>
          <wp:inline distT="0" distB="0" distL="0" distR="0" wp14:anchorId="38896C0E" wp14:editId="0B03372C">
            <wp:extent cx="1268624" cy="5400000"/>
            <wp:effectExtent l="0" t="8255"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268624" cy="5400000"/>
                    </a:xfrm>
                    <a:prstGeom prst="rect">
                      <a:avLst/>
                    </a:prstGeom>
                    <a:noFill/>
                    <a:ln>
                      <a:noFill/>
                    </a:ln>
                  </pic:spPr>
                </pic:pic>
              </a:graphicData>
            </a:graphic>
          </wp:inline>
        </w:drawing>
      </w:r>
    </w:p>
    <w:p w14:paraId="38F72153" w14:textId="6C5EFF57" w:rsidR="00116413" w:rsidRDefault="00116413" w:rsidP="00D0256D">
      <w:pPr>
        <w:widowControl/>
        <w:adjustRightInd w:val="0"/>
        <w:snapToGrid w:val="0"/>
        <w:spacing w:line="240" w:lineRule="atLeast"/>
        <w:jc w:val="left"/>
        <w:rPr>
          <w:rFonts w:ascii="Arial Black" w:eastAsia="HGPｺﾞｼｯｸE" w:hAnsi="Arial Black"/>
          <w:b/>
          <w:sz w:val="24"/>
        </w:rPr>
      </w:pPr>
      <w:bookmarkStart w:id="1" w:name="_Hlk49516563"/>
      <w:r>
        <w:rPr>
          <w:rFonts w:ascii="Arial Black" w:eastAsia="HGPｺﾞｼｯｸE" w:hAnsi="Arial Black" w:hint="eastAsia"/>
          <w:sz w:val="24"/>
        </w:rPr>
        <w:t xml:space="preserve">2018 </w:t>
      </w:r>
      <w:r>
        <w:rPr>
          <w:rFonts w:ascii="Arial Black" w:eastAsia="HGPｺﾞｼｯｸE" w:hAnsi="Arial Black"/>
          <w:sz w:val="24"/>
        </w:rPr>
        <w:t xml:space="preserve">Riesling </w:t>
      </w:r>
      <w:r>
        <w:rPr>
          <w:rFonts w:ascii="Arial Black" w:eastAsia="HGPｺﾞｼｯｸE" w:hAnsi="Arial Black" w:hint="eastAsia"/>
          <w:sz w:val="24"/>
        </w:rPr>
        <w:t>Calcaire Jaune</w:t>
      </w:r>
      <w:r w:rsidRPr="00241CA1">
        <w:rPr>
          <w:rFonts w:ascii="Arial Black" w:hAnsi="Arial Black"/>
          <w:sz w:val="24"/>
        </w:rPr>
        <w:t xml:space="preserve">  </w:t>
      </w:r>
      <w:r>
        <w:rPr>
          <w:rFonts w:ascii="Arial Black" w:eastAsia="HGPｺﾞｼｯｸE" w:hAnsi="Arial Black"/>
          <w:b/>
          <w:sz w:val="24"/>
        </w:rPr>
        <w:t xml:space="preserve">リースリング　</w:t>
      </w:r>
      <w:r>
        <w:rPr>
          <w:rFonts w:ascii="Arial Black" w:eastAsia="HGPｺﾞｼｯｸE" w:hAnsi="Arial Black" w:hint="eastAsia"/>
          <w:b/>
          <w:sz w:val="24"/>
        </w:rPr>
        <w:t>カルケール・ジョーヌ</w:t>
      </w:r>
    </w:p>
    <w:p w14:paraId="13769B21" w14:textId="5335DAE1" w:rsidR="00F87BBA" w:rsidRPr="00F87BBA" w:rsidRDefault="00F87BBA" w:rsidP="00D0256D">
      <w:pPr>
        <w:widowControl/>
        <w:adjustRightInd w:val="0"/>
        <w:snapToGrid w:val="0"/>
        <w:spacing w:line="240" w:lineRule="atLeast"/>
        <w:jc w:val="left"/>
        <w:rPr>
          <w:rFonts w:ascii="HG丸ｺﾞｼｯｸM-PRO" w:eastAsia="HG丸ｺﾞｼｯｸM-PRO" w:hAnsi="HG丸ｺﾞｼｯｸM-PRO"/>
          <w:b/>
          <w:bCs/>
          <w:color w:val="00B050"/>
          <w:szCs w:val="21"/>
        </w:rPr>
      </w:pPr>
      <w:r w:rsidRPr="00F87BBA">
        <w:rPr>
          <w:rFonts w:ascii="HG丸ｺﾞｼｯｸM-PRO" w:eastAsia="HG丸ｺﾞｼｯｸM-PRO" w:hAnsi="HG丸ｺﾞｼｯｸM-PRO" w:hint="eastAsia"/>
          <w:b/>
          <w:color w:val="00B050"/>
          <w:szCs w:val="21"/>
        </w:rPr>
        <w:t>参考上代\</w:t>
      </w:r>
      <w:r>
        <w:rPr>
          <w:rFonts w:ascii="HG丸ｺﾞｼｯｸM-PRO" w:eastAsia="HG丸ｺﾞｼｯｸM-PRO" w:hAnsi="HG丸ｺﾞｼｯｸM-PRO" w:hint="eastAsia"/>
          <w:b/>
          <w:color w:val="00B050"/>
          <w:szCs w:val="21"/>
        </w:rPr>
        <w:t>3,100</w:t>
      </w:r>
      <w:r w:rsidRPr="00F87BBA">
        <w:rPr>
          <w:rFonts w:ascii="HG丸ｺﾞｼｯｸM-PRO" w:eastAsia="HG丸ｺﾞｼｯｸM-PRO" w:hAnsi="HG丸ｺﾞｼｯｸM-PRO" w:hint="eastAsia"/>
          <w:b/>
          <w:color w:val="00B050"/>
          <w:szCs w:val="21"/>
        </w:rPr>
        <w:t>（税込\</w:t>
      </w:r>
      <w:r>
        <w:rPr>
          <w:rFonts w:ascii="HG丸ｺﾞｼｯｸM-PRO" w:eastAsia="HG丸ｺﾞｼｯｸM-PRO" w:hAnsi="HG丸ｺﾞｼｯｸM-PRO" w:hint="eastAsia"/>
          <w:b/>
          <w:color w:val="00B050"/>
          <w:szCs w:val="21"/>
        </w:rPr>
        <w:t>3,410</w:t>
      </w:r>
      <w:r w:rsidRPr="00F87BBA">
        <w:rPr>
          <w:rFonts w:ascii="HG丸ｺﾞｼｯｸM-PRO" w:eastAsia="HG丸ｺﾞｼｯｸM-PRO" w:hAnsi="HG丸ｺﾞｼｯｸM-PRO" w:hint="eastAsia"/>
          <w:b/>
          <w:color w:val="00B050"/>
          <w:szCs w:val="21"/>
        </w:rPr>
        <w:t>）</w:t>
      </w:r>
      <w:r w:rsidRPr="00F87BBA">
        <w:rPr>
          <w:rFonts w:ascii="HG丸ｺﾞｼｯｸM-PRO" w:eastAsia="HG丸ｺﾞｼｯｸM-PRO" w:hAnsi="HG丸ｺﾞｼｯｸM-PRO" w:hint="eastAsia"/>
          <w:b/>
          <w:bCs/>
          <w:color w:val="00B050"/>
          <w:szCs w:val="21"/>
        </w:rPr>
        <w:t>／375ml　参考上代\2,000（\2,</w:t>
      </w:r>
      <w:r w:rsidR="002E69C2">
        <w:rPr>
          <w:rFonts w:ascii="HG丸ｺﾞｼｯｸM-PRO" w:eastAsia="HG丸ｺﾞｼｯｸM-PRO" w:hAnsi="HG丸ｺﾞｼｯｸM-PRO" w:hint="eastAsia"/>
          <w:b/>
          <w:bCs/>
          <w:color w:val="00B050"/>
          <w:szCs w:val="21"/>
        </w:rPr>
        <w:t>2</w:t>
      </w:r>
      <w:r w:rsidRPr="00F87BBA">
        <w:rPr>
          <w:rFonts w:ascii="HG丸ｺﾞｼｯｸM-PRO" w:eastAsia="HG丸ｺﾞｼｯｸM-PRO" w:hAnsi="HG丸ｺﾞｼｯｸM-PRO" w:hint="eastAsia"/>
          <w:b/>
          <w:bCs/>
          <w:color w:val="00B050"/>
          <w:szCs w:val="21"/>
        </w:rPr>
        <w:t>00）</w:t>
      </w:r>
    </w:p>
    <w:bookmarkEnd w:id="1"/>
    <w:p w14:paraId="5DE96C02" w14:textId="3800E903"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土壌：石灰質泥土　</w:t>
      </w:r>
      <w:r w:rsidRPr="00A96358">
        <w:rPr>
          <w:rFonts w:ascii="HGPｺﾞｼｯｸM" w:eastAsia="HGPｺﾞｼｯｸM" w:hAnsi="ＭＳ Ｐゴシック" w:hint="eastAsia"/>
          <w:szCs w:val="21"/>
        </w:rPr>
        <w:t>残糖：</w:t>
      </w:r>
      <w:r w:rsidR="00F87BBA">
        <w:rPr>
          <w:rFonts w:ascii="HGPｺﾞｼｯｸM" w:eastAsia="HGPｺﾞｼｯｸM" w:hAnsi="ＭＳ Ｐゴシック" w:hint="eastAsia"/>
          <w:szCs w:val="21"/>
        </w:rPr>
        <w:t xml:space="preserve"> </w:t>
      </w:r>
      <w:r w:rsidR="00911516">
        <w:rPr>
          <w:rFonts w:ascii="HGPｺﾞｼｯｸM" w:eastAsia="HGPｺﾞｼｯｸM" w:hAnsi="ＭＳ Ｐゴシック" w:hint="eastAsia"/>
          <w:szCs w:val="21"/>
        </w:rPr>
        <w:t>0</w:t>
      </w:r>
      <w:r w:rsidR="00911516">
        <w:rPr>
          <w:rFonts w:ascii="HGPｺﾞｼｯｸM" w:eastAsia="HGPｺﾞｼｯｸM" w:hAnsi="ＭＳ Ｐゴシック"/>
          <w:szCs w:val="21"/>
        </w:rPr>
        <w:t>.1g/L</w:t>
      </w:r>
      <w:r w:rsidRPr="00A96358">
        <w:rPr>
          <w:rFonts w:ascii="HGPｺﾞｼｯｸM" w:eastAsia="HGPｺﾞｼｯｸM" w:hAnsi="ＭＳ Ｐゴシック" w:hint="eastAsia"/>
          <w:szCs w:val="21"/>
        </w:rPr>
        <w:t xml:space="preserve">  総酸度：</w:t>
      </w:r>
      <w:r w:rsidR="00F87BBA">
        <w:rPr>
          <w:rFonts w:ascii="HGPｺﾞｼｯｸM" w:eastAsia="HGPｺﾞｼｯｸM" w:hAnsi="ＭＳ Ｐゴシック" w:hint="eastAsia"/>
          <w:szCs w:val="21"/>
        </w:rPr>
        <w:t xml:space="preserve"> </w:t>
      </w:r>
      <w:r w:rsidR="00911516">
        <w:rPr>
          <w:rFonts w:ascii="HGPｺﾞｼｯｸM" w:eastAsia="HGPｺﾞｼｯｸM" w:hAnsi="ＭＳ Ｐゴシック" w:hint="eastAsia"/>
          <w:szCs w:val="21"/>
        </w:rPr>
        <w:t>7.8</w:t>
      </w:r>
      <w:r w:rsidR="00911516">
        <w:rPr>
          <w:rFonts w:ascii="HGPｺﾞｼｯｸM" w:eastAsia="HGPｺﾞｼｯｸM" w:hAnsi="ＭＳ Ｐゴシック"/>
          <w:szCs w:val="21"/>
        </w:rPr>
        <w:t>g/L</w:t>
      </w:r>
      <w:r w:rsidRPr="00A96358">
        <w:rPr>
          <w:rFonts w:ascii="HGPｺﾞｼｯｸM" w:eastAsia="HGPｺﾞｼｯｸM" w:hAnsi="ＭＳ Ｐゴシック" w:hint="eastAsia"/>
          <w:szCs w:val="21"/>
        </w:rPr>
        <w:t xml:space="preserve">  アルコール度数：</w:t>
      </w:r>
      <w:r w:rsidR="00911516">
        <w:rPr>
          <w:rFonts w:ascii="HGPｺﾞｼｯｸM" w:eastAsia="HGPｺﾞｼｯｸM" w:hAnsi="ＭＳ Ｐゴシック" w:hint="eastAsia"/>
          <w:szCs w:val="21"/>
        </w:rPr>
        <w:t>12.5％</w:t>
      </w:r>
    </w:p>
    <w:p w14:paraId="5EE17585"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カルケール・ジョーヌとは黄色の石灰岩を意味する言葉でルファックの石灰岩を現しています。この地域ではよく知られており、ルファックの教会やコルマールの聖マーティン大学の建築にも用いられました。</w:t>
      </w:r>
    </w:p>
    <w:p w14:paraId="0A6665A2" w14:textId="65EC19E9"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リースリングに非常に適した土壌であり、ミネラルを際立たせます。ザボンや柑橘の繊細な香りが特徴です。</w:t>
      </w:r>
    </w:p>
    <w:p w14:paraId="2DAAFA14" w14:textId="77777777" w:rsidR="00A10B7F" w:rsidRPr="00A96358" w:rsidRDefault="00A10B7F" w:rsidP="00D0256D">
      <w:pPr>
        <w:widowControl/>
        <w:adjustRightInd w:val="0"/>
        <w:snapToGrid w:val="0"/>
        <w:spacing w:line="240" w:lineRule="atLeast"/>
        <w:jc w:val="left"/>
        <w:rPr>
          <w:rFonts w:ascii="HGPｺﾞｼｯｸM" w:eastAsia="HGPｺﾞｼｯｸM" w:hAnsi="ＭＳ Ｐゴシック"/>
          <w:szCs w:val="21"/>
        </w:rPr>
      </w:pPr>
    </w:p>
    <w:p w14:paraId="1555A410" w14:textId="77777777" w:rsidR="00D0256D" w:rsidRPr="00205C10"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noProof/>
          <w:szCs w:val="21"/>
        </w:rPr>
        <w:drawing>
          <wp:inline distT="0" distB="0" distL="0" distR="0" wp14:anchorId="15683D8C" wp14:editId="5B0DDDED">
            <wp:extent cx="1268624" cy="5400000"/>
            <wp:effectExtent l="0" t="8255"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268624" cy="5400000"/>
                    </a:xfrm>
                    <a:prstGeom prst="rect">
                      <a:avLst/>
                    </a:prstGeom>
                    <a:noFill/>
                    <a:ln>
                      <a:noFill/>
                    </a:ln>
                  </pic:spPr>
                </pic:pic>
              </a:graphicData>
            </a:graphic>
          </wp:inline>
        </w:drawing>
      </w:r>
    </w:p>
    <w:p w14:paraId="0492F670" w14:textId="0378EC92" w:rsidR="00D0256D" w:rsidRDefault="00D0256D" w:rsidP="001607AF">
      <w:pPr>
        <w:widowControl/>
        <w:adjustRightInd w:val="0"/>
        <w:snapToGrid w:val="0"/>
        <w:spacing w:line="240" w:lineRule="atLeast"/>
        <w:jc w:val="left"/>
        <w:rPr>
          <w:rFonts w:ascii="HGPｺﾞｼｯｸE" w:eastAsia="HGPｺﾞｼｯｸE" w:hAnsi="ＭＳ 明朝"/>
          <w:b/>
          <w:sz w:val="24"/>
        </w:rPr>
      </w:pPr>
      <w:bookmarkStart w:id="2" w:name="_Hlk49516703"/>
      <w:r w:rsidRPr="00104622">
        <w:rPr>
          <w:rFonts w:ascii="Arial Black" w:eastAsia="HGPｺﾞｼｯｸE" w:hAnsi="Arial Black" w:hint="eastAsia"/>
          <w:sz w:val="24"/>
        </w:rPr>
        <w:t>Gewurztraminer</w:t>
      </w:r>
      <w:r w:rsidRPr="00104622">
        <w:rPr>
          <w:rFonts w:ascii="Arial Black" w:eastAsia="HGPｺﾞｼｯｸE" w:hAnsi="Arial Black"/>
          <w:sz w:val="24"/>
        </w:rPr>
        <w:t xml:space="preserve"> Orchid</w:t>
      </w:r>
      <w:r w:rsidRPr="00104622">
        <w:rPr>
          <w:rFonts w:ascii="Arial Black" w:eastAsia="HGPｺﾞｼｯｸE" w:hAnsi="Arial Black" w:hint="eastAsia"/>
          <w:sz w:val="24"/>
        </w:rPr>
        <w:t>é</w:t>
      </w:r>
      <w:r w:rsidRPr="00104622">
        <w:rPr>
          <w:rFonts w:ascii="Arial Black" w:eastAsia="HGPｺﾞｼｯｸE" w:hAnsi="Arial Black"/>
          <w:sz w:val="24"/>
        </w:rPr>
        <w:t>es Sauvages</w:t>
      </w:r>
      <w:r w:rsidRPr="00104622">
        <w:rPr>
          <w:rFonts w:ascii="Arial Black" w:eastAsia="HGPｺﾞｼｯｸE" w:hAnsi="Arial Black" w:hint="eastAsia"/>
          <w:sz w:val="24"/>
        </w:rPr>
        <w:t xml:space="preserve">　</w:t>
      </w:r>
      <w:r w:rsidRPr="00104622">
        <w:rPr>
          <w:rFonts w:ascii="HGPｺﾞｼｯｸE" w:eastAsia="HGPｺﾞｼｯｸE" w:hAnsi="ＭＳ 明朝" w:hint="eastAsia"/>
          <w:b/>
          <w:sz w:val="24"/>
        </w:rPr>
        <w:t>ゲヴュルツトラミネール　オルシデ・ソヴァージュ</w:t>
      </w:r>
    </w:p>
    <w:p w14:paraId="51185370" w14:textId="27F37B73" w:rsidR="00F87BBA" w:rsidRPr="00F87BBA" w:rsidRDefault="00F87BBA" w:rsidP="001607AF">
      <w:pPr>
        <w:widowControl/>
        <w:adjustRightInd w:val="0"/>
        <w:snapToGrid w:val="0"/>
        <w:spacing w:line="240" w:lineRule="atLeast"/>
        <w:jc w:val="left"/>
        <w:rPr>
          <w:rFonts w:ascii="HG丸ｺﾞｼｯｸM-PRO" w:eastAsia="HG丸ｺﾞｼｯｸM-PRO" w:hAnsi="HG丸ｺﾞｼｯｸM-PRO"/>
          <w:color w:val="00B050"/>
          <w:szCs w:val="21"/>
        </w:rPr>
      </w:pPr>
      <w:r w:rsidRPr="00F87BBA">
        <w:rPr>
          <w:rFonts w:ascii="HG丸ｺﾞｼｯｸM-PRO" w:eastAsia="HG丸ｺﾞｼｯｸM-PRO" w:hAnsi="HG丸ｺﾞｼｯｸM-PRO" w:hint="eastAsia"/>
          <w:b/>
          <w:color w:val="00B050"/>
          <w:szCs w:val="21"/>
        </w:rPr>
        <w:t>2018年　参考上代\3,000（税込\3,300）／2017年　375ml　参考上代\1,900（税込\2,090）</w:t>
      </w:r>
    </w:p>
    <w:bookmarkEnd w:id="2"/>
    <w:p w14:paraId="2D21E0A2" w14:textId="77777777" w:rsidR="00BC6235"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土壌：石灰質泥土　</w:t>
      </w:r>
      <w:r w:rsidRPr="00A96358">
        <w:rPr>
          <w:rFonts w:ascii="HGPｺﾞｼｯｸM" w:eastAsia="HGPｺﾞｼｯｸM" w:hAnsi="ＭＳ Ｐゴシック" w:hint="eastAsia"/>
          <w:szCs w:val="21"/>
        </w:rPr>
        <w:t>残糖：</w:t>
      </w:r>
      <w:r w:rsidR="00F8643D">
        <w:rPr>
          <w:rFonts w:ascii="HGPｺﾞｼｯｸM" w:eastAsia="HGPｺﾞｼｯｸM" w:hAnsi="ＭＳ Ｐゴシック" w:hint="eastAsia"/>
          <w:szCs w:val="21"/>
        </w:rPr>
        <w:t>(</w:t>
      </w:r>
      <w:r w:rsidR="00F8643D">
        <w:rPr>
          <w:rFonts w:ascii="HGPｺﾞｼｯｸM" w:eastAsia="HGPｺﾞｼｯｸM" w:hAnsi="ＭＳ Ｐゴシック"/>
          <w:szCs w:val="21"/>
        </w:rPr>
        <w:t>2017</w:t>
      </w:r>
      <w:r w:rsidR="00F8643D">
        <w:rPr>
          <w:rFonts w:ascii="HGPｺﾞｼｯｸM" w:eastAsia="HGPｺﾞｼｯｸM" w:hAnsi="ＭＳ Ｐゴシック" w:hint="eastAsia"/>
          <w:szCs w:val="21"/>
        </w:rPr>
        <w:t>年</w:t>
      </w:r>
      <w:r w:rsidR="00F8643D">
        <w:rPr>
          <w:rFonts w:ascii="HGPｺﾞｼｯｸM" w:eastAsia="HGPｺﾞｼｯｸM" w:hAnsi="ＭＳ Ｐゴシック"/>
          <w:szCs w:val="21"/>
        </w:rPr>
        <w:t>)</w:t>
      </w:r>
      <w:r>
        <w:rPr>
          <w:rFonts w:ascii="HGPｺﾞｼｯｸM" w:eastAsia="HGPｺﾞｼｯｸM" w:hAnsi="ＭＳ Ｐゴシック" w:hint="eastAsia"/>
          <w:szCs w:val="21"/>
        </w:rPr>
        <w:t>11</w:t>
      </w:r>
      <w:r w:rsidRPr="00A96358">
        <w:rPr>
          <w:rFonts w:ascii="HGPｺﾞｼｯｸM" w:eastAsia="HGPｺﾞｼｯｸM" w:hAnsi="ＭＳ Ｐゴシック" w:hint="eastAsia"/>
          <w:szCs w:val="21"/>
        </w:rPr>
        <w:t>g/L</w:t>
      </w:r>
      <w:r w:rsidR="00BC6235">
        <w:rPr>
          <w:rFonts w:ascii="HGPｺﾞｼｯｸM" w:eastAsia="HGPｺﾞｼｯｸM" w:hAnsi="ＭＳ Ｐゴシック" w:hint="eastAsia"/>
          <w:szCs w:val="21"/>
        </w:rPr>
        <w:t xml:space="preserve">　（2018年）12.3</w:t>
      </w:r>
      <w:r w:rsidR="00BC6235">
        <w:rPr>
          <w:rFonts w:ascii="HGPｺﾞｼｯｸM" w:eastAsia="HGPｺﾞｼｯｸM" w:hAnsi="ＭＳ Ｐゴシック"/>
          <w:szCs w:val="21"/>
        </w:rPr>
        <w:t>/L</w:t>
      </w:r>
      <w:r>
        <w:rPr>
          <w:rFonts w:ascii="HGPｺﾞｼｯｸM" w:eastAsia="HGPｺﾞｼｯｸM" w:hAnsi="ＭＳ Ｐゴシック" w:hint="eastAsia"/>
          <w:szCs w:val="21"/>
        </w:rPr>
        <w:t xml:space="preserve">　総酸度：</w:t>
      </w:r>
      <w:r w:rsidR="00F8643D">
        <w:rPr>
          <w:rFonts w:ascii="HGPｺﾞｼｯｸM" w:eastAsia="HGPｺﾞｼｯｸM" w:hAnsi="ＭＳ Ｐゴシック" w:hint="eastAsia"/>
          <w:szCs w:val="21"/>
        </w:rPr>
        <w:t>(</w:t>
      </w:r>
      <w:r w:rsidR="00F8643D">
        <w:rPr>
          <w:rFonts w:ascii="HGPｺﾞｼｯｸM" w:eastAsia="HGPｺﾞｼｯｸM" w:hAnsi="ＭＳ Ｐゴシック"/>
          <w:szCs w:val="21"/>
        </w:rPr>
        <w:t>2017</w:t>
      </w:r>
      <w:r w:rsidR="00F8643D">
        <w:rPr>
          <w:rFonts w:ascii="HGPｺﾞｼｯｸM" w:eastAsia="HGPｺﾞｼｯｸM" w:hAnsi="ＭＳ Ｐゴシック" w:hint="eastAsia"/>
          <w:szCs w:val="21"/>
        </w:rPr>
        <w:t>年</w:t>
      </w:r>
      <w:r w:rsidR="00F8643D">
        <w:rPr>
          <w:rFonts w:ascii="HGPｺﾞｼｯｸM" w:eastAsia="HGPｺﾞｼｯｸM" w:hAnsi="ＭＳ Ｐゴシック"/>
          <w:szCs w:val="21"/>
        </w:rPr>
        <w:t>)</w:t>
      </w:r>
      <w:r>
        <w:rPr>
          <w:rFonts w:ascii="HGPｺﾞｼｯｸM" w:eastAsia="HGPｺﾞｼｯｸM" w:hAnsi="ＭＳ Ｐゴシック" w:hint="eastAsia"/>
          <w:szCs w:val="21"/>
        </w:rPr>
        <w:t>4.5</w:t>
      </w:r>
      <w:r>
        <w:rPr>
          <w:rFonts w:ascii="HGPｺﾞｼｯｸM" w:eastAsia="HGPｺﾞｼｯｸM" w:hAnsi="ＭＳ Ｐゴシック"/>
          <w:szCs w:val="21"/>
        </w:rPr>
        <w:t>g/L</w:t>
      </w:r>
      <w:r w:rsidR="00BC6235">
        <w:rPr>
          <w:rFonts w:ascii="HGPｺﾞｼｯｸM" w:eastAsia="HGPｺﾞｼｯｸM" w:hAnsi="ＭＳ Ｐゴシック"/>
          <w:szCs w:val="21"/>
        </w:rPr>
        <w:t xml:space="preserve"> (2018</w:t>
      </w:r>
      <w:r w:rsidR="00BC6235">
        <w:rPr>
          <w:rFonts w:ascii="HGPｺﾞｼｯｸM" w:eastAsia="HGPｺﾞｼｯｸM" w:hAnsi="ＭＳ Ｐゴシック" w:hint="eastAsia"/>
          <w:szCs w:val="21"/>
        </w:rPr>
        <w:t>年)</w:t>
      </w:r>
      <w:r w:rsidR="00BC6235">
        <w:rPr>
          <w:rFonts w:ascii="HGPｺﾞｼｯｸM" w:eastAsia="HGPｺﾞｼｯｸM" w:hAnsi="ＭＳ Ｐゴシック"/>
          <w:szCs w:val="21"/>
        </w:rPr>
        <w:t>4.4g/L</w:t>
      </w:r>
    </w:p>
    <w:p w14:paraId="695BBFE7" w14:textId="59031224" w:rsidR="00BC6235"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アルコール度数：</w:t>
      </w:r>
      <w:r w:rsidR="00F8643D">
        <w:rPr>
          <w:rFonts w:ascii="HGPｺﾞｼｯｸM" w:eastAsia="HGPｺﾞｼｯｸM" w:hAnsi="ＭＳ Ｐゴシック" w:hint="eastAsia"/>
          <w:szCs w:val="21"/>
        </w:rPr>
        <w:t>(</w:t>
      </w:r>
      <w:r w:rsidR="00F8643D">
        <w:rPr>
          <w:rFonts w:ascii="HGPｺﾞｼｯｸM" w:eastAsia="HGPｺﾞｼｯｸM" w:hAnsi="ＭＳ Ｐゴシック"/>
          <w:szCs w:val="21"/>
        </w:rPr>
        <w:t>2017</w:t>
      </w:r>
      <w:r w:rsidR="00F8643D">
        <w:rPr>
          <w:rFonts w:ascii="HGPｺﾞｼｯｸM" w:eastAsia="HGPｺﾞｼｯｸM" w:hAnsi="ＭＳ Ｐゴシック" w:hint="eastAsia"/>
          <w:szCs w:val="21"/>
        </w:rPr>
        <w:t>年</w:t>
      </w:r>
      <w:r w:rsidR="00F8643D">
        <w:rPr>
          <w:rFonts w:ascii="HGPｺﾞｼｯｸM" w:eastAsia="HGPｺﾞｼｯｸM" w:hAnsi="ＭＳ Ｐゴシック"/>
          <w:szCs w:val="21"/>
        </w:rPr>
        <w:t>)</w:t>
      </w:r>
      <w:r>
        <w:rPr>
          <w:rFonts w:ascii="HGPｺﾞｼｯｸM" w:eastAsia="HGPｺﾞｼｯｸM" w:hAnsi="ＭＳ Ｐゴシック" w:hint="eastAsia"/>
          <w:szCs w:val="21"/>
        </w:rPr>
        <w:t xml:space="preserve">13.5％ </w:t>
      </w:r>
      <w:r w:rsidR="00BC6235">
        <w:rPr>
          <w:rFonts w:ascii="HGPｺﾞｼｯｸM" w:eastAsia="HGPｺﾞｼｯｸM" w:hAnsi="ＭＳ Ｐゴシック"/>
          <w:szCs w:val="21"/>
        </w:rPr>
        <w:t>(2018</w:t>
      </w:r>
      <w:r w:rsidR="00BC6235">
        <w:rPr>
          <w:rFonts w:ascii="HGPｺﾞｼｯｸM" w:eastAsia="HGPｺﾞｼｯｸM" w:hAnsi="ＭＳ Ｐゴシック" w:hint="eastAsia"/>
          <w:szCs w:val="21"/>
        </w:rPr>
        <w:t>年)</w:t>
      </w:r>
      <w:r w:rsidR="00BC6235">
        <w:rPr>
          <w:rFonts w:ascii="HGPｺﾞｼｯｸM" w:eastAsia="HGPｺﾞｼｯｸM" w:hAnsi="ＭＳ Ｐゴシック"/>
          <w:szCs w:val="21"/>
        </w:rPr>
        <w:t>13.5</w:t>
      </w:r>
      <w:r w:rsidR="00BC6235">
        <w:rPr>
          <w:rFonts w:ascii="HGPｺﾞｼｯｸM" w:eastAsia="HGPｺﾞｼｯｸM" w:hAnsi="ＭＳ Ｐゴシック" w:hint="eastAsia"/>
          <w:szCs w:val="21"/>
        </w:rPr>
        <w:t>％</w:t>
      </w:r>
    </w:p>
    <w:p w14:paraId="74C25F7B"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乾いたルファックの土地を特徴づけているもの、それは石灰質の泥土であり、地中海性の微気候であり、特別な植物生態系でもあるのです。これらの特別な植物に野生の蘭（オルシデ・ソヴァージュ）があります。</w:t>
      </w:r>
    </w:p>
    <w:p w14:paraId="36E881A1" w14:textId="0FDF164F"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ゲヴュルツトラミネールは日照に恵まれ、また、夜間はグラン・バロンとプティ</w:t>
      </w:r>
      <w:r w:rsidR="00C42A63">
        <w:rPr>
          <w:rFonts w:ascii="HGPｺﾞｼｯｸM" w:eastAsia="HGPｺﾞｼｯｸM" w:hAnsi="ＭＳ Ｐゴシック" w:hint="eastAsia"/>
          <w:szCs w:val="21"/>
        </w:rPr>
        <w:t>・</w:t>
      </w:r>
      <w:r>
        <w:rPr>
          <w:rFonts w:ascii="HGPｺﾞｼｯｸM" w:eastAsia="HGPｺﾞｼｯｸM" w:hAnsi="ＭＳ Ｐゴシック" w:hint="eastAsia"/>
          <w:szCs w:val="21"/>
        </w:rPr>
        <w:t>バロンの山から吹き降ろす風によってリフレッシュされます。フルーティーでエレガントなワインが生まれるのです。</w:t>
      </w:r>
    </w:p>
    <w:p w14:paraId="7C679D4D" w14:textId="77777777" w:rsidR="00F87BBA" w:rsidRPr="00A10B7F" w:rsidRDefault="00F87BBA" w:rsidP="00D0256D">
      <w:pPr>
        <w:widowControl/>
        <w:adjustRightInd w:val="0"/>
        <w:snapToGrid w:val="0"/>
        <w:spacing w:line="240" w:lineRule="atLeast"/>
        <w:jc w:val="left"/>
        <w:rPr>
          <w:rFonts w:ascii="HGPｺﾞｼｯｸM" w:eastAsia="HGPｺﾞｼｯｸM" w:hAnsi="ＭＳ Ｐゴシック"/>
          <w:szCs w:val="21"/>
        </w:rPr>
      </w:pPr>
    </w:p>
    <w:p w14:paraId="35C2D800" w14:textId="77777777" w:rsidR="001607AF" w:rsidRDefault="001607AF" w:rsidP="00D0256D">
      <w:pPr>
        <w:widowControl/>
        <w:adjustRightInd w:val="0"/>
        <w:snapToGrid w:val="0"/>
        <w:spacing w:line="240" w:lineRule="atLeast"/>
        <w:jc w:val="left"/>
        <w:rPr>
          <w:rFonts w:ascii="Arial Black" w:eastAsia="HGPｺﾞｼｯｸE" w:hAnsi="Arial Black"/>
          <w:sz w:val="24"/>
        </w:rPr>
      </w:pPr>
      <w:r w:rsidRPr="001607AF">
        <w:rPr>
          <w:rFonts w:ascii="Arial Black" w:eastAsia="HGPｺﾞｼｯｸE" w:hAnsi="Arial Black"/>
          <w:noProof/>
          <w:sz w:val="24"/>
        </w:rPr>
        <w:drawing>
          <wp:inline distT="0" distB="0" distL="0" distR="0" wp14:anchorId="4652F6AE" wp14:editId="4626950F">
            <wp:extent cx="1098807" cy="5196205"/>
            <wp:effectExtent l="8572"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094" r="6818"/>
                    <a:stretch/>
                  </pic:blipFill>
                  <pic:spPr bwMode="auto">
                    <a:xfrm rot="5400000">
                      <a:off x="0" y="0"/>
                      <a:ext cx="1099119" cy="5197680"/>
                    </a:xfrm>
                    <a:prstGeom prst="rect">
                      <a:avLst/>
                    </a:prstGeom>
                    <a:noFill/>
                    <a:ln>
                      <a:noFill/>
                    </a:ln>
                    <a:extLst>
                      <a:ext uri="{53640926-AAD7-44D8-BBD7-CCE9431645EC}">
                        <a14:shadowObscured xmlns:a14="http://schemas.microsoft.com/office/drawing/2010/main"/>
                      </a:ext>
                    </a:extLst>
                  </pic:spPr>
                </pic:pic>
              </a:graphicData>
            </a:graphic>
          </wp:inline>
        </w:drawing>
      </w:r>
    </w:p>
    <w:p w14:paraId="10C1BBC2" w14:textId="37F6E26C" w:rsidR="00D0256D" w:rsidRPr="00C103AA" w:rsidRDefault="00D0256D" w:rsidP="00D0256D">
      <w:pPr>
        <w:widowControl/>
        <w:adjustRightInd w:val="0"/>
        <w:snapToGrid w:val="0"/>
        <w:spacing w:line="240" w:lineRule="atLeast"/>
        <w:jc w:val="left"/>
        <w:rPr>
          <w:rFonts w:ascii="Arial Black" w:hAnsi="Arial Black"/>
          <w:sz w:val="24"/>
        </w:rPr>
      </w:pPr>
      <w:r w:rsidRPr="00241CA1">
        <w:rPr>
          <w:rFonts w:ascii="Arial Black" w:eastAsia="HGPｺﾞｼｯｸE" w:hAnsi="Arial Black"/>
          <w:sz w:val="24"/>
        </w:rPr>
        <w:t>20</w:t>
      </w:r>
      <w:r>
        <w:rPr>
          <w:rFonts w:ascii="Arial Black" w:eastAsia="HGPｺﾞｼｯｸE" w:hAnsi="Arial Black"/>
          <w:sz w:val="24"/>
        </w:rPr>
        <w:t>1</w:t>
      </w:r>
      <w:r w:rsidR="001607AF">
        <w:rPr>
          <w:rFonts w:ascii="Arial Black" w:eastAsia="HGPｺﾞｼｯｸE" w:hAnsi="Arial Black" w:hint="eastAsia"/>
          <w:sz w:val="24"/>
        </w:rPr>
        <w:t>8</w:t>
      </w:r>
      <w:r>
        <w:rPr>
          <w:rFonts w:ascii="Arial Black" w:eastAsia="HGPｺﾞｼｯｸE" w:hAnsi="Arial Black" w:hint="eastAsia"/>
          <w:sz w:val="24"/>
        </w:rPr>
        <w:t xml:space="preserve"> Pinot Gris</w:t>
      </w:r>
      <w:r w:rsidRPr="00241CA1">
        <w:rPr>
          <w:rFonts w:ascii="Arial Black" w:eastAsia="HGPｺﾞｼｯｸE" w:hAnsi="Arial Black"/>
          <w:sz w:val="24"/>
        </w:rPr>
        <w:t xml:space="preserve"> </w:t>
      </w:r>
      <w:r w:rsidR="001607AF">
        <w:rPr>
          <w:rFonts w:ascii="Arial Black" w:eastAsia="HGPｺﾞｼｯｸE" w:hAnsi="Arial Black" w:hint="eastAsia"/>
          <w:sz w:val="24"/>
        </w:rPr>
        <w:t>Pierre Sèches</w:t>
      </w:r>
      <w:r w:rsidRPr="00241CA1">
        <w:rPr>
          <w:rFonts w:ascii="Arial Black" w:hAnsi="Arial Black"/>
          <w:sz w:val="24"/>
        </w:rPr>
        <w:t xml:space="preserve"> </w:t>
      </w:r>
      <w:r>
        <w:rPr>
          <w:rFonts w:ascii="Arial Black" w:hAnsi="Arial Black" w:hint="eastAsia"/>
          <w:sz w:val="24"/>
        </w:rPr>
        <w:t xml:space="preserve"> </w:t>
      </w:r>
      <w:r>
        <w:rPr>
          <w:rFonts w:ascii="Arial Black" w:eastAsia="HGPｺﾞｼｯｸE" w:hAnsi="Arial Black" w:hint="eastAsia"/>
          <w:b/>
          <w:sz w:val="24"/>
        </w:rPr>
        <w:t>ピノ・グリ</w:t>
      </w:r>
      <w:r>
        <w:rPr>
          <w:rFonts w:ascii="Arial Black" w:eastAsia="HGPｺﾞｼｯｸE" w:hAnsi="Arial Black"/>
          <w:b/>
          <w:sz w:val="24"/>
        </w:rPr>
        <w:t xml:space="preserve">　</w:t>
      </w:r>
      <w:r w:rsidR="001607AF">
        <w:rPr>
          <w:rFonts w:ascii="Arial Black" w:eastAsia="HGPｺﾞｼｯｸE" w:hAnsi="Arial Black" w:hint="eastAsia"/>
          <w:b/>
          <w:sz w:val="24"/>
        </w:rPr>
        <w:t>ピエール・セシェ</w:t>
      </w:r>
      <w:r w:rsidR="00A6202C">
        <w:rPr>
          <w:rFonts w:ascii="Arial Black" w:eastAsia="HGPｺﾞｼｯｸE" w:hAnsi="Arial Black" w:hint="eastAsia"/>
          <w:b/>
          <w:sz w:val="24"/>
        </w:rPr>
        <w:t xml:space="preserve">　　</w:t>
      </w:r>
      <w:r w:rsidR="00A6202C" w:rsidRPr="00A6202C">
        <w:rPr>
          <w:rFonts w:ascii="HG丸ｺﾞｼｯｸM-PRO" w:eastAsia="HG丸ｺﾞｼｯｸM-PRO" w:hAnsi="HG丸ｺﾞｼｯｸM-PRO" w:hint="eastAsia"/>
          <w:b/>
          <w:color w:val="00B050"/>
          <w:szCs w:val="21"/>
        </w:rPr>
        <w:t>参考上代￥3,200（税込\3,520）</w:t>
      </w:r>
    </w:p>
    <w:p w14:paraId="0168D7B8" w14:textId="6C5CAB5F" w:rsidR="001607AF" w:rsidRDefault="001607AF" w:rsidP="001607AF">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土壌：粘土石灰質　</w:t>
      </w:r>
      <w:r w:rsidRPr="00A96358">
        <w:rPr>
          <w:rFonts w:ascii="HGPｺﾞｼｯｸM" w:eastAsia="HGPｺﾞｼｯｸM" w:hAnsi="ＭＳ Ｐゴシック" w:hint="eastAsia"/>
          <w:szCs w:val="21"/>
        </w:rPr>
        <w:t>残糖：</w:t>
      </w:r>
      <w:r>
        <w:rPr>
          <w:rFonts w:ascii="HGPｺﾞｼｯｸM" w:eastAsia="HGPｺﾞｼｯｸM" w:hAnsi="ＭＳ Ｐゴシック" w:hint="eastAsia"/>
          <w:szCs w:val="21"/>
        </w:rPr>
        <w:t>7</w:t>
      </w:r>
      <w:r w:rsidRPr="00A96358">
        <w:rPr>
          <w:rFonts w:ascii="HGPｺﾞｼｯｸM" w:eastAsia="HGPｺﾞｼｯｸM" w:hAnsi="ＭＳ Ｐゴシック" w:hint="eastAsia"/>
          <w:szCs w:val="21"/>
        </w:rPr>
        <w:t>g/L</w:t>
      </w:r>
      <w:r>
        <w:rPr>
          <w:rFonts w:ascii="HGPｺﾞｼｯｸM" w:eastAsia="HGPｺﾞｼｯｸM" w:hAnsi="ＭＳ Ｐゴシック" w:hint="eastAsia"/>
          <w:szCs w:val="21"/>
        </w:rPr>
        <w:t xml:space="preserve">　総酸度：7.5</w:t>
      </w:r>
      <w:r>
        <w:rPr>
          <w:rFonts w:ascii="HGPｺﾞｼｯｸM" w:eastAsia="HGPｺﾞｼｯｸM" w:hAnsi="ＭＳ Ｐゴシック"/>
          <w:szCs w:val="21"/>
        </w:rPr>
        <w:t>g/L</w:t>
      </w:r>
      <w:r>
        <w:rPr>
          <w:rFonts w:ascii="HGPｺﾞｼｯｸM" w:eastAsia="HGPｺﾞｼｯｸM" w:hAnsi="ＭＳ Ｐゴシック" w:hint="eastAsia"/>
          <w:szCs w:val="21"/>
        </w:rPr>
        <w:t xml:space="preserve">　アルコール度数：14％ 　樹齢：約35年</w:t>
      </w:r>
    </w:p>
    <w:p w14:paraId="5EBFD1BC" w14:textId="59AA0DA6" w:rsidR="001607AF" w:rsidRDefault="001607AF" w:rsidP="001607AF">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Pierre S</w:t>
      </w:r>
      <w:r>
        <w:rPr>
          <w:rFonts w:ascii="HGPｺﾞｼｯｸM" w:eastAsia="HGPｺﾞｼｯｸM" w:hAnsi="ＭＳ Ｐゴシック" w:hint="eastAsia"/>
          <w:szCs w:val="21"/>
        </w:rPr>
        <w:t>è</w:t>
      </w:r>
      <w:r>
        <w:rPr>
          <w:rFonts w:ascii="HGPｺﾞｼｯｸM" w:eastAsia="HGPｺﾞｼｯｸM" w:hAnsi="ＭＳ Ｐゴシック" w:hint="eastAsia"/>
          <w:szCs w:val="21"/>
        </w:rPr>
        <w:t>chesは“乾いた石”を意味する言葉です。</w:t>
      </w:r>
      <w:r w:rsidR="00A10B7F">
        <w:rPr>
          <w:rFonts w:ascii="HGPｺﾞｼｯｸM" w:eastAsia="HGPｺﾞｼｯｸM" w:hAnsi="ＭＳ Ｐゴシック" w:hint="eastAsia"/>
          <w:szCs w:val="21"/>
        </w:rPr>
        <w:t>ルファックのテロワールはヴォージュ山脈に連なっています。</w:t>
      </w:r>
    </w:p>
    <w:p w14:paraId="6BDA8AE5" w14:textId="6C45FE4D" w:rsidR="00A10B7F" w:rsidRDefault="00A10B7F" w:rsidP="001607AF">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葡萄の樹を育てるために、先人たちはこの乾いた石で壁を造り、テラス状に開墾していきました。</w:t>
      </w:r>
    </w:p>
    <w:p w14:paraId="5439AF35" w14:textId="5057AE51" w:rsidR="00A10B7F" w:rsidRDefault="00A10B7F" w:rsidP="001607AF">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粘土と石灰の土壌は葡萄にとって理想的な排水性をもたらします。</w:t>
      </w:r>
    </w:p>
    <w:p w14:paraId="4EC7398F" w14:textId="147C940D" w:rsidR="00A10B7F" w:rsidRDefault="00A10B7F" w:rsidP="001607AF">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溌溂としてドライなピノ・グリはまさに美食のためのワインで、醤油やアジアの魚醤、白身の肉料理と相性が良いです。</w:t>
      </w:r>
    </w:p>
    <w:p w14:paraId="217BD90D" w14:textId="366BDD77" w:rsidR="00742802" w:rsidRDefault="00742802" w:rsidP="00742802">
      <w:pPr>
        <w:widowControl/>
        <w:adjustRightInd w:val="0"/>
        <w:snapToGrid w:val="0"/>
        <w:spacing w:line="240" w:lineRule="atLeast"/>
        <w:jc w:val="left"/>
        <w:rPr>
          <w:rFonts w:ascii="HGPｺﾞｼｯｸM" w:eastAsia="HGPｺﾞｼｯｸM" w:hAnsi="ＭＳ Ｐゴシック"/>
          <w:szCs w:val="21"/>
        </w:rPr>
      </w:pPr>
    </w:p>
    <w:p w14:paraId="631BE316" w14:textId="52E56B2D" w:rsidR="00813EDA" w:rsidRDefault="00813EDA" w:rsidP="00742802">
      <w:pPr>
        <w:widowControl/>
        <w:adjustRightInd w:val="0"/>
        <w:snapToGrid w:val="0"/>
        <w:spacing w:line="240" w:lineRule="atLeast"/>
        <w:jc w:val="left"/>
        <w:rPr>
          <w:rFonts w:ascii="HGPｺﾞｼｯｸM" w:eastAsia="HGPｺﾞｼｯｸM" w:hAnsi="ＭＳ Ｐゴシック"/>
          <w:szCs w:val="21"/>
        </w:rPr>
      </w:pPr>
    </w:p>
    <w:p w14:paraId="464D8413" w14:textId="77777777" w:rsidR="00813EDA" w:rsidRDefault="00813EDA" w:rsidP="00742802">
      <w:pPr>
        <w:widowControl/>
        <w:adjustRightInd w:val="0"/>
        <w:snapToGrid w:val="0"/>
        <w:spacing w:line="240" w:lineRule="atLeast"/>
        <w:jc w:val="left"/>
        <w:rPr>
          <w:rFonts w:ascii="HGPｺﾞｼｯｸM" w:eastAsia="HGPｺﾞｼｯｸM" w:hAnsi="ＭＳ Ｐゴシック"/>
          <w:szCs w:val="21"/>
        </w:rPr>
      </w:pPr>
    </w:p>
    <w:p w14:paraId="274279B4" w14:textId="77777777" w:rsidR="00742802" w:rsidRPr="005438ED" w:rsidRDefault="00742802" w:rsidP="00742802">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noProof/>
          <w:szCs w:val="21"/>
        </w:rPr>
        <w:lastRenderedPageBreak/>
        <w:drawing>
          <wp:inline distT="0" distB="0" distL="0" distR="0" wp14:anchorId="307B94F5" wp14:editId="518B5FC9">
            <wp:extent cx="1143961" cy="5396881"/>
            <wp:effectExtent l="6985"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4633" r="5142"/>
                    <a:stretch/>
                  </pic:blipFill>
                  <pic:spPr bwMode="auto">
                    <a:xfrm rot="5400000">
                      <a:off x="0" y="0"/>
                      <a:ext cx="1144622"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3C43A7C9" w14:textId="628FE3F0" w:rsidR="00742802" w:rsidRPr="00104622" w:rsidRDefault="00742802" w:rsidP="00742802">
      <w:pPr>
        <w:widowControl/>
        <w:adjustRightInd w:val="0"/>
        <w:snapToGrid w:val="0"/>
        <w:spacing w:line="240" w:lineRule="atLeast"/>
        <w:jc w:val="left"/>
        <w:rPr>
          <w:rFonts w:ascii="Arial Black" w:eastAsia="HGPｺﾞｼｯｸE" w:hAnsi="Arial Black"/>
          <w:sz w:val="24"/>
        </w:rPr>
      </w:pPr>
      <w:r w:rsidRPr="00104622">
        <w:rPr>
          <w:rFonts w:ascii="Arial Black" w:eastAsia="HGPｺﾞｼｯｸE" w:hAnsi="Arial Black" w:hint="eastAsia"/>
          <w:b/>
          <w:sz w:val="24"/>
        </w:rPr>
        <w:t>201</w:t>
      </w:r>
      <w:r>
        <w:rPr>
          <w:rFonts w:ascii="Arial Black" w:eastAsia="HGPｺﾞｼｯｸE" w:hAnsi="Arial Black" w:hint="eastAsia"/>
          <w:b/>
          <w:sz w:val="24"/>
        </w:rPr>
        <w:t>8</w:t>
      </w:r>
      <w:r w:rsidRPr="00104622">
        <w:rPr>
          <w:rFonts w:ascii="Arial Black" w:eastAsia="HGPｺﾞｼｯｸE" w:hAnsi="Arial Black"/>
          <w:b/>
          <w:sz w:val="24"/>
        </w:rPr>
        <w:t xml:space="preserve"> </w:t>
      </w:r>
      <w:r>
        <w:rPr>
          <w:rFonts w:ascii="Arial Black" w:eastAsia="HGPｺﾞｼｯｸE" w:hAnsi="Arial Black" w:hint="eastAsia"/>
          <w:sz w:val="24"/>
        </w:rPr>
        <w:t>Pinot Blanc Les Iris</w:t>
      </w:r>
      <w:r w:rsidRPr="00104622">
        <w:rPr>
          <w:rFonts w:ascii="Arial Black" w:eastAsia="HGPｺﾞｼｯｸE" w:hAnsi="Arial Black" w:hint="eastAsia"/>
          <w:sz w:val="24"/>
        </w:rPr>
        <w:t xml:space="preserve">　</w:t>
      </w:r>
      <w:r>
        <w:rPr>
          <w:rFonts w:ascii="HGPｺﾞｼｯｸE" w:eastAsia="HGPｺﾞｼｯｸE" w:hAnsi="ＭＳ 明朝" w:hint="eastAsia"/>
          <w:b/>
          <w:sz w:val="24"/>
        </w:rPr>
        <w:t>ピノ・ブラン　レ・ジリス</w:t>
      </w:r>
      <w:r w:rsidR="00A6202C">
        <w:rPr>
          <w:rFonts w:ascii="HGPｺﾞｼｯｸE" w:eastAsia="HGPｺﾞｼｯｸE" w:hAnsi="ＭＳ 明朝" w:hint="eastAsia"/>
          <w:b/>
          <w:sz w:val="24"/>
        </w:rPr>
        <w:t xml:space="preserve">　　</w:t>
      </w:r>
      <w:r w:rsidR="00A6202C" w:rsidRPr="00A6202C">
        <w:rPr>
          <w:rFonts w:ascii="HG丸ｺﾞｼｯｸM-PRO" w:eastAsia="HG丸ｺﾞｼｯｸM-PRO" w:hAnsi="HG丸ｺﾞｼｯｸM-PRO" w:hint="eastAsia"/>
          <w:b/>
          <w:color w:val="00B050"/>
          <w:szCs w:val="21"/>
        </w:rPr>
        <w:t>参考上代￥2,500（税込\2,750）</w:t>
      </w:r>
    </w:p>
    <w:p w14:paraId="0A88A91B" w14:textId="69103C68" w:rsidR="00742802" w:rsidRDefault="00742802" w:rsidP="00742802">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土壌：石灰質泥土　</w:t>
      </w:r>
      <w:r w:rsidR="00F946DA">
        <w:rPr>
          <w:rFonts w:ascii="HGPｺﾞｼｯｸM" w:eastAsia="HGPｺﾞｼｯｸM" w:hAnsi="ＭＳ Ｐゴシック" w:hint="eastAsia"/>
          <w:szCs w:val="21"/>
        </w:rPr>
        <w:t>残糖：2.5g</w:t>
      </w:r>
      <w:r w:rsidR="00F946DA">
        <w:rPr>
          <w:rFonts w:ascii="HGPｺﾞｼｯｸM" w:eastAsia="HGPｺﾞｼｯｸM" w:hAnsi="ＭＳ Ｐゴシック"/>
          <w:szCs w:val="21"/>
        </w:rPr>
        <w:t>/L</w:t>
      </w:r>
      <w:r w:rsidR="00F946DA">
        <w:rPr>
          <w:rFonts w:ascii="HGPｺﾞｼｯｸM" w:eastAsia="HGPｺﾞｼｯｸM" w:hAnsi="ＭＳ Ｐゴシック" w:hint="eastAsia"/>
          <w:szCs w:val="21"/>
        </w:rPr>
        <w:t xml:space="preserve">　酸度：7.5g</w:t>
      </w:r>
      <w:r w:rsidR="00F946DA">
        <w:rPr>
          <w:rFonts w:ascii="HGPｺﾞｼｯｸM" w:eastAsia="HGPｺﾞｼｯｸM" w:hAnsi="ＭＳ Ｐゴシック"/>
          <w:szCs w:val="21"/>
        </w:rPr>
        <w:t>/L</w:t>
      </w:r>
      <w:r w:rsidR="00F946DA">
        <w:rPr>
          <w:rFonts w:ascii="HGPｺﾞｼｯｸM" w:eastAsia="HGPｺﾞｼｯｸM" w:hAnsi="ＭＳ Ｐゴシック" w:hint="eastAsia"/>
          <w:szCs w:val="21"/>
        </w:rPr>
        <w:t xml:space="preserve">　</w:t>
      </w:r>
      <w:r>
        <w:rPr>
          <w:rFonts w:ascii="HGPｺﾞｼｯｸM" w:eastAsia="HGPｺﾞｼｯｸM" w:hAnsi="ＭＳ Ｐゴシック" w:hint="eastAsia"/>
          <w:szCs w:val="21"/>
        </w:rPr>
        <w:t>樹齢：約35年</w:t>
      </w:r>
    </w:p>
    <w:p w14:paraId="37CC378B" w14:textId="77777777" w:rsidR="00742802" w:rsidRDefault="00742802" w:rsidP="00742802">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Les Irisはブドウ畑の畦道に咲く野生のアヤメから名付けられました。排水性に長けた石灰質泥土のピノ・ブランはシルキーな果実味と上品なミネラルがあり、フレッシュで食欲を刺激するワインとなります。</w:t>
      </w:r>
    </w:p>
    <w:p w14:paraId="1380C42E" w14:textId="77777777" w:rsidR="00C42A63" w:rsidRPr="00742802" w:rsidRDefault="00C42A63" w:rsidP="00D0256D">
      <w:pPr>
        <w:widowControl/>
        <w:adjustRightInd w:val="0"/>
        <w:snapToGrid w:val="0"/>
        <w:spacing w:line="240" w:lineRule="atLeast"/>
        <w:jc w:val="left"/>
        <w:rPr>
          <w:rFonts w:ascii="HGPｺﾞｼｯｸM" w:eastAsia="HGPｺﾞｼｯｸM" w:hAnsi="ＭＳ Ｐゴシック"/>
          <w:szCs w:val="21"/>
        </w:rPr>
      </w:pPr>
    </w:p>
    <w:p w14:paraId="60736A10"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noProof/>
          <w:szCs w:val="21"/>
        </w:rPr>
        <w:drawing>
          <wp:inline distT="0" distB="0" distL="0" distR="0" wp14:anchorId="13CB3220" wp14:editId="0910E3A9">
            <wp:extent cx="1158880" cy="5396875"/>
            <wp:effectExtent l="0" t="4445"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806" r="4791"/>
                    <a:stretch/>
                  </pic:blipFill>
                  <pic:spPr bwMode="auto">
                    <a:xfrm rot="5400000">
                      <a:off x="0" y="0"/>
                      <a:ext cx="1159551"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46B8C5B3" w14:textId="58D19220" w:rsidR="00D0256D" w:rsidRPr="00104622" w:rsidRDefault="00D0256D" w:rsidP="00D0256D">
      <w:pPr>
        <w:widowControl/>
        <w:adjustRightInd w:val="0"/>
        <w:snapToGrid w:val="0"/>
        <w:spacing w:line="240" w:lineRule="atLeast"/>
        <w:jc w:val="left"/>
        <w:rPr>
          <w:rFonts w:ascii="Arial Black" w:eastAsia="HGPｺﾞｼｯｸE" w:hAnsi="Arial Black"/>
          <w:sz w:val="24"/>
        </w:rPr>
      </w:pPr>
      <w:r w:rsidRPr="00104622">
        <w:rPr>
          <w:rFonts w:ascii="Arial Black" w:eastAsia="HGPｺﾞｼｯｸE" w:hAnsi="Arial Black" w:hint="eastAsia"/>
          <w:b/>
          <w:sz w:val="24"/>
        </w:rPr>
        <w:t>201</w:t>
      </w:r>
      <w:r w:rsidR="00911516">
        <w:rPr>
          <w:rFonts w:ascii="Arial Black" w:eastAsia="HGPｺﾞｼｯｸE" w:hAnsi="Arial Black" w:hint="eastAsia"/>
          <w:b/>
          <w:sz w:val="24"/>
        </w:rPr>
        <w:t>8</w:t>
      </w:r>
      <w:r w:rsidRPr="00104622">
        <w:rPr>
          <w:rFonts w:ascii="Arial Black" w:eastAsia="HGPｺﾞｼｯｸE" w:hAnsi="Arial Black"/>
          <w:b/>
          <w:sz w:val="24"/>
        </w:rPr>
        <w:t xml:space="preserve"> </w:t>
      </w:r>
      <w:r>
        <w:rPr>
          <w:rFonts w:ascii="Arial Black" w:eastAsia="HGPｺﾞｼｯｸE" w:hAnsi="Arial Black" w:hint="eastAsia"/>
          <w:sz w:val="24"/>
        </w:rPr>
        <w:t>Sylvaner Originel</w:t>
      </w:r>
      <w:r w:rsidRPr="00104622">
        <w:rPr>
          <w:rFonts w:ascii="Arial Black" w:eastAsia="HGPｺﾞｼｯｸE" w:hAnsi="Arial Black" w:hint="eastAsia"/>
          <w:sz w:val="24"/>
        </w:rPr>
        <w:t xml:space="preserve">　</w:t>
      </w:r>
      <w:r>
        <w:rPr>
          <w:rFonts w:ascii="HGPｺﾞｼｯｸE" w:eastAsia="HGPｺﾞｼｯｸE" w:hAnsi="ＭＳ 明朝" w:hint="eastAsia"/>
          <w:b/>
          <w:sz w:val="24"/>
        </w:rPr>
        <w:t>シルヴァネール　オリジネル</w:t>
      </w:r>
      <w:r w:rsidR="00A6202C">
        <w:rPr>
          <w:rFonts w:ascii="HGPｺﾞｼｯｸE" w:eastAsia="HGPｺﾞｼｯｸE" w:hAnsi="ＭＳ 明朝" w:hint="eastAsia"/>
          <w:b/>
          <w:sz w:val="24"/>
        </w:rPr>
        <w:t xml:space="preserve">　　</w:t>
      </w:r>
      <w:r w:rsidR="00A6202C" w:rsidRPr="00A6202C">
        <w:rPr>
          <w:rFonts w:ascii="HG丸ｺﾞｼｯｸM-PRO" w:eastAsia="HG丸ｺﾞｼｯｸM-PRO" w:hAnsi="HG丸ｺﾞｼｯｸM-PRO" w:hint="eastAsia"/>
          <w:b/>
          <w:color w:val="00B050"/>
          <w:szCs w:val="21"/>
        </w:rPr>
        <w:t>参考上代\2,400（税込\2,640）</w:t>
      </w:r>
    </w:p>
    <w:p w14:paraId="39852E5B" w14:textId="4C4FBFA5"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bookmarkStart w:id="3" w:name="_Hlk66778977"/>
      <w:r>
        <w:rPr>
          <w:rFonts w:ascii="HGPｺﾞｼｯｸM" w:eastAsia="HGPｺﾞｼｯｸM" w:hAnsi="ＭＳ Ｐゴシック" w:hint="eastAsia"/>
          <w:szCs w:val="21"/>
        </w:rPr>
        <w:t xml:space="preserve">土壌：石灰質泥土　</w:t>
      </w:r>
      <w:r w:rsidRPr="00A96358">
        <w:rPr>
          <w:rFonts w:ascii="HGPｺﾞｼｯｸM" w:eastAsia="HGPｺﾞｼｯｸM" w:hAnsi="ＭＳ Ｐゴシック" w:hint="eastAsia"/>
          <w:szCs w:val="21"/>
        </w:rPr>
        <w:t>残糖：</w:t>
      </w:r>
      <w:r w:rsidR="00911516">
        <w:rPr>
          <w:rFonts w:ascii="HGPｺﾞｼｯｸM" w:eastAsia="HGPｺﾞｼｯｸM" w:hAnsi="ＭＳ Ｐゴシック" w:hint="eastAsia"/>
          <w:szCs w:val="21"/>
        </w:rPr>
        <w:t>5</w:t>
      </w:r>
      <w:r w:rsidRPr="00A96358">
        <w:rPr>
          <w:rFonts w:ascii="HGPｺﾞｼｯｸM" w:eastAsia="HGPｺﾞｼｯｸM" w:hAnsi="ＭＳ Ｐゴシック" w:hint="eastAsia"/>
          <w:szCs w:val="21"/>
        </w:rPr>
        <w:t>g/L</w:t>
      </w:r>
      <w:r>
        <w:rPr>
          <w:rFonts w:ascii="HGPｺﾞｼｯｸM" w:eastAsia="HGPｺﾞｼｯｸM" w:hAnsi="ＭＳ Ｐゴシック" w:hint="eastAsia"/>
          <w:szCs w:val="21"/>
        </w:rPr>
        <w:t xml:space="preserve">　総酸度：</w:t>
      </w:r>
      <w:r w:rsidR="00911516">
        <w:rPr>
          <w:rFonts w:ascii="HGPｺﾞｼｯｸM" w:eastAsia="HGPｺﾞｼｯｸM" w:hAnsi="ＭＳ Ｐゴシック" w:hint="eastAsia"/>
          <w:szCs w:val="21"/>
        </w:rPr>
        <w:t>5</w:t>
      </w:r>
      <w:r>
        <w:rPr>
          <w:rFonts w:ascii="HGPｺﾞｼｯｸM" w:eastAsia="HGPｺﾞｼｯｸM" w:hAnsi="ＭＳ Ｐゴシック" w:hint="eastAsia"/>
          <w:szCs w:val="21"/>
        </w:rPr>
        <w:t>.</w:t>
      </w:r>
      <w:r w:rsidR="00911516">
        <w:rPr>
          <w:rFonts w:ascii="HGPｺﾞｼｯｸM" w:eastAsia="HGPｺﾞｼｯｸM" w:hAnsi="ＭＳ Ｐゴシック" w:hint="eastAsia"/>
          <w:szCs w:val="21"/>
        </w:rPr>
        <w:t>7</w:t>
      </w:r>
      <w:r>
        <w:rPr>
          <w:rFonts w:ascii="HGPｺﾞｼｯｸM" w:eastAsia="HGPｺﾞｼｯｸM" w:hAnsi="ＭＳ Ｐゴシック"/>
          <w:szCs w:val="21"/>
        </w:rPr>
        <w:t>g/L</w:t>
      </w:r>
      <w:r>
        <w:rPr>
          <w:rFonts w:ascii="HGPｺﾞｼｯｸM" w:eastAsia="HGPｺﾞｼｯｸM" w:hAnsi="ＭＳ Ｐゴシック" w:hint="eastAsia"/>
          <w:szCs w:val="21"/>
        </w:rPr>
        <w:t xml:space="preserve">　アルコール度数：12.5％ 　樹齢：約40年</w:t>
      </w:r>
    </w:p>
    <w:p w14:paraId="45503A17"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シルヴァネールは1950年代から60年代にかけてルファックと近隣のノーブル渓谷で最も植えられていた品種です。この石灰質の土壌に非常に適していることが判明しています。</w:t>
      </w:r>
    </w:p>
    <w:p w14:paraId="31D166D0" w14:textId="7B34EFF3"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シルヴァネールの“Originel</w:t>
      </w:r>
      <w:r>
        <w:rPr>
          <w:rFonts w:ascii="HGPｺﾞｼｯｸM" w:eastAsia="HGPｺﾞｼｯｸM" w:hAnsi="ＭＳ Ｐゴシック"/>
          <w:szCs w:val="21"/>
        </w:rPr>
        <w:t>”</w:t>
      </w:r>
      <w:r>
        <w:rPr>
          <w:rFonts w:ascii="HGPｺﾞｼｯｸM" w:eastAsia="HGPｺﾞｼｯｸM" w:hAnsi="ＭＳ Ｐゴシック" w:hint="eastAsia"/>
          <w:szCs w:val="21"/>
        </w:rPr>
        <w:t>は原点の場所であり、新鮮で明確なワインへの回帰なのです。</w:t>
      </w:r>
    </w:p>
    <w:bookmarkEnd w:id="3"/>
    <w:bookmarkEnd w:id="0"/>
    <w:p w14:paraId="7B48EF88" w14:textId="77777777"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p>
    <w:p w14:paraId="5F3903AA" w14:textId="4EA456D1" w:rsidR="00D0256D" w:rsidRDefault="00D0256D" w:rsidP="00D0256D">
      <w:pPr>
        <w:widowControl/>
        <w:adjustRightInd w:val="0"/>
        <w:snapToGrid w:val="0"/>
        <w:spacing w:line="240" w:lineRule="atLeast"/>
        <w:jc w:val="left"/>
        <w:rPr>
          <w:rFonts w:ascii="HGPｺﾞｼｯｸM" w:eastAsia="HGPｺﾞｼｯｸM" w:hAnsi="ＭＳ Ｐゴシック"/>
        </w:rPr>
      </w:pPr>
      <w:r>
        <w:rPr>
          <w:rFonts w:ascii="HGPｺﾞｼｯｸM" w:eastAsia="HGPｺﾞｼｯｸM" w:hAnsi="ＭＳ Ｐゴシック"/>
          <w:noProof/>
        </w:rPr>
        <w:drawing>
          <wp:inline distT="0" distB="0" distL="0" distR="0" wp14:anchorId="55EF926F" wp14:editId="5F20E598">
            <wp:extent cx="1154322" cy="5395817"/>
            <wp:effectExtent l="0" t="6350" r="1905"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3219" r="5718"/>
                    <a:stretch/>
                  </pic:blipFill>
                  <pic:spPr bwMode="auto">
                    <a:xfrm rot="5400000">
                      <a:off x="0" y="0"/>
                      <a:ext cx="1155217"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2C1B7B11" w14:textId="68F3F669" w:rsidR="00FE2F91" w:rsidRDefault="00D0256D" w:rsidP="00F87BBA">
      <w:pPr>
        <w:widowControl/>
        <w:adjustRightInd w:val="0"/>
        <w:snapToGrid w:val="0"/>
        <w:spacing w:line="240" w:lineRule="atLeast"/>
        <w:jc w:val="left"/>
        <w:rPr>
          <w:rFonts w:ascii="HGPｺﾞｼｯｸE" w:eastAsia="HGPｺﾞｼｯｸE" w:hAnsi="ＭＳ 明朝"/>
          <w:b/>
          <w:sz w:val="24"/>
        </w:rPr>
      </w:pPr>
      <w:bookmarkStart w:id="4" w:name="_Hlk49515506"/>
      <w:r w:rsidRPr="00104622">
        <w:rPr>
          <w:rFonts w:ascii="Arial Black" w:eastAsia="HGPｺﾞｼｯｸE" w:hAnsi="Arial Black" w:hint="eastAsia"/>
          <w:b/>
          <w:sz w:val="24"/>
        </w:rPr>
        <w:t>201</w:t>
      </w:r>
      <w:r w:rsidR="004333DA">
        <w:rPr>
          <w:rFonts w:ascii="Arial Black" w:eastAsia="HGPｺﾞｼｯｸE" w:hAnsi="Arial Black" w:hint="eastAsia"/>
          <w:b/>
          <w:sz w:val="24"/>
        </w:rPr>
        <w:t>8</w:t>
      </w:r>
      <w:r w:rsidRPr="00104622">
        <w:rPr>
          <w:rFonts w:ascii="Arial Black" w:eastAsia="HGPｺﾞｼｯｸE" w:hAnsi="Arial Black"/>
          <w:b/>
          <w:sz w:val="24"/>
        </w:rPr>
        <w:t xml:space="preserve"> </w:t>
      </w:r>
      <w:r>
        <w:rPr>
          <w:rFonts w:ascii="Arial Black" w:eastAsia="HGPｺﾞｼｯｸE" w:hAnsi="Arial Black" w:hint="eastAsia"/>
          <w:sz w:val="24"/>
        </w:rPr>
        <w:t xml:space="preserve">Pinot </w:t>
      </w:r>
      <w:r>
        <w:rPr>
          <w:rFonts w:ascii="Arial Black" w:eastAsia="HGPｺﾞｼｯｸE" w:hAnsi="Arial Black"/>
          <w:sz w:val="24"/>
        </w:rPr>
        <w:t>Noir Argiles Rouges</w:t>
      </w:r>
      <w:r w:rsidRPr="00104622">
        <w:rPr>
          <w:rFonts w:ascii="Arial Black" w:eastAsia="HGPｺﾞｼｯｸE" w:hAnsi="Arial Black" w:hint="eastAsia"/>
          <w:sz w:val="24"/>
        </w:rPr>
        <w:t xml:space="preserve">　</w:t>
      </w:r>
      <w:r>
        <w:rPr>
          <w:rFonts w:ascii="HGPｺﾞｼｯｸE" w:eastAsia="HGPｺﾞｼｯｸE" w:hAnsi="ＭＳ 明朝" w:hint="eastAsia"/>
          <w:b/>
          <w:sz w:val="24"/>
        </w:rPr>
        <w:t>ピノ・ノワール　アルジル・ルージュ</w:t>
      </w:r>
      <w:bookmarkEnd w:id="4"/>
    </w:p>
    <w:p w14:paraId="7240FED8" w14:textId="2B4D9A07" w:rsidR="00B667C6" w:rsidRPr="00B667C6" w:rsidRDefault="00B667C6" w:rsidP="00F87BBA">
      <w:pPr>
        <w:widowControl/>
        <w:adjustRightInd w:val="0"/>
        <w:snapToGrid w:val="0"/>
        <w:spacing w:line="240" w:lineRule="atLeast"/>
        <w:jc w:val="left"/>
        <w:rPr>
          <w:rFonts w:ascii="HG丸ｺﾞｼｯｸM-PRO" w:eastAsia="HG丸ｺﾞｼｯｸM-PRO" w:hAnsi="HG丸ｺﾞｼｯｸM-PRO"/>
          <w:color w:val="00B050"/>
          <w:szCs w:val="21"/>
        </w:rPr>
      </w:pPr>
      <w:r w:rsidRPr="00B667C6">
        <w:rPr>
          <w:rFonts w:ascii="HG丸ｺﾞｼｯｸM-PRO" w:eastAsia="HG丸ｺﾞｼｯｸM-PRO" w:hAnsi="HG丸ｺﾞｼｯｸM-PRO" w:hint="eastAsia"/>
          <w:b/>
          <w:color w:val="00B050"/>
          <w:szCs w:val="21"/>
        </w:rPr>
        <w:t>750ml　参考上代\3,800（税込\4,180）／</w:t>
      </w:r>
      <w:r>
        <w:rPr>
          <w:rFonts w:ascii="HG丸ｺﾞｼｯｸM-PRO" w:eastAsia="HG丸ｺﾞｼｯｸM-PRO" w:hAnsi="HG丸ｺﾞｼｯｸM-PRO" w:hint="eastAsia"/>
          <w:b/>
          <w:color w:val="00B050"/>
          <w:szCs w:val="21"/>
        </w:rPr>
        <w:t xml:space="preserve"> </w:t>
      </w:r>
      <w:r w:rsidRPr="00B667C6">
        <w:rPr>
          <w:rFonts w:ascii="HG丸ｺﾞｼｯｸM-PRO" w:eastAsia="HG丸ｺﾞｼｯｸM-PRO" w:hAnsi="HG丸ｺﾞｼｯｸM-PRO" w:hint="eastAsia"/>
          <w:b/>
          <w:color w:val="00B050"/>
          <w:szCs w:val="21"/>
        </w:rPr>
        <w:t>375ml　参考上代\2,400（税込\2,640）</w:t>
      </w:r>
    </w:p>
    <w:p w14:paraId="16408998" w14:textId="77777777" w:rsidR="00911516"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土壌：石灰質泥土　アルコール度数：</w:t>
      </w:r>
      <w:r w:rsidR="00FE2F91">
        <w:rPr>
          <w:rFonts w:ascii="HGPｺﾞｼｯｸM" w:eastAsia="HGPｺﾞｼｯｸM" w:hAnsi="ＭＳ Ｐゴシック" w:hint="eastAsia"/>
          <w:szCs w:val="21"/>
        </w:rPr>
        <w:t>(</w:t>
      </w:r>
      <w:r w:rsidR="00FE2F91">
        <w:rPr>
          <w:rFonts w:ascii="HGPｺﾞｼｯｸM" w:eastAsia="HGPｺﾞｼｯｸM" w:hAnsi="ＭＳ Ｐゴシック"/>
          <w:szCs w:val="21"/>
        </w:rPr>
        <w:t>2017</w:t>
      </w:r>
      <w:r w:rsidR="00FE2F91">
        <w:rPr>
          <w:rFonts w:ascii="HGPｺﾞｼｯｸM" w:eastAsia="HGPｺﾞｼｯｸM" w:hAnsi="ＭＳ Ｐゴシック" w:hint="eastAsia"/>
          <w:szCs w:val="21"/>
        </w:rPr>
        <w:t>年)</w:t>
      </w:r>
      <w:r>
        <w:rPr>
          <w:rFonts w:ascii="HGPｺﾞｼｯｸM" w:eastAsia="HGPｺﾞｼｯｸM" w:hAnsi="ＭＳ Ｐゴシック" w:hint="eastAsia"/>
          <w:szCs w:val="21"/>
        </w:rPr>
        <w:t xml:space="preserve">12.5％ </w:t>
      </w:r>
      <w:r w:rsidR="00911516">
        <w:rPr>
          <w:rFonts w:ascii="HGPｺﾞｼｯｸM" w:eastAsia="HGPｺﾞｼｯｸM" w:hAnsi="ＭＳ Ｐゴシック" w:hint="eastAsia"/>
          <w:szCs w:val="21"/>
        </w:rPr>
        <w:t>（2018年）12.5％</w:t>
      </w:r>
      <w:r>
        <w:rPr>
          <w:rFonts w:ascii="HGPｺﾞｼｯｸM" w:eastAsia="HGPｺﾞｼｯｸM" w:hAnsi="ＭＳ Ｐゴシック" w:hint="eastAsia"/>
          <w:szCs w:val="21"/>
        </w:rPr>
        <w:t xml:space="preserve">　</w:t>
      </w:r>
    </w:p>
    <w:p w14:paraId="40A9DDC3" w14:textId="019EF93D"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樹齢：約35年　　総酸度：</w:t>
      </w:r>
      <w:r w:rsidR="00FE2F91">
        <w:rPr>
          <w:rFonts w:ascii="HGPｺﾞｼｯｸM" w:eastAsia="HGPｺﾞｼｯｸM" w:hAnsi="ＭＳ Ｐゴシック" w:hint="eastAsia"/>
          <w:szCs w:val="21"/>
        </w:rPr>
        <w:t>（2017年）</w:t>
      </w:r>
      <w:r>
        <w:rPr>
          <w:rFonts w:ascii="HGPｺﾞｼｯｸM" w:eastAsia="HGPｺﾞｼｯｸM" w:hAnsi="ＭＳ Ｐゴシック" w:hint="eastAsia"/>
          <w:szCs w:val="21"/>
        </w:rPr>
        <w:t>5.6g/L</w:t>
      </w:r>
      <w:r w:rsidR="00911516">
        <w:rPr>
          <w:rFonts w:ascii="HGPｺﾞｼｯｸM" w:eastAsia="HGPｺﾞｼｯｸM" w:hAnsi="ＭＳ Ｐゴシック" w:hint="eastAsia"/>
          <w:szCs w:val="21"/>
        </w:rPr>
        <w:t xml:space="preserve">　（2018年）5.5g/L　　醸造・熟成：20％全房、2％新樽熟成</w:t>
      </w:r>
    </w:p>
    <w:p w14:paraId="4FAD5F0D" w14:textId="0FD2EF4A"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ルファック地域の土壌は石灰岩と粘土で構成されています。この粘土は鉄分が多いため土が赤く見えるのが特徴です。</w:t>
      </w:r>
    </w:p>
    <w:p w14:paraId="10D39B93" w14:textId="5B1AD17D" w:rsidR="00D0256D" w:rsidRDefault="00D0256D" w:rsidP="00D0256D">
      <w:pPr>
        <w:widowControl/>
        <w:adjustRightInd w:val="0"/>
        <w:snapToGri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黒ブドウにとって大きなアドバンテージとなるこの土壌は、輪郭のはっきりとした果実の香りと美しいタンニンのバランスのとれた構造をワインに与えてくれます。</w:t>
      </w:r>
    </w:p>
    <w:p w14:paraId="2EE3852C" w14:textId="77777777" w:rsidR="00B667C6" w:rsidRPr="00911516" w:rsidRDefault="00B667C6" w:rsidP="00D0256D">
      <w:pPr>
        <w:widowControl/>
        <w:adjustRightInd w:val="0"/>
        <w:snapToGrid w:val="0"/>
        <w:spacing w:line="240" w:lineRule="atLeast"/>
        <w:jc w:val="left"/>
        <w:rPr>
          <w:rFonts w:ascii="HGPｺﾞｼｯｸM" w:eastAsia="HGPｺﾞｼｯｸM" w:hAnsi="ＭＳ Ｐゴシック"/>
          <w:szCs w:val="21"/>
        </w:rPr>
      </w:pPr>
    </w:p>
    <w:p w14:paraId="13ACF27E" w14:textId="2BBDF250" w:rsidR="00D0256D" w:rsidRPr="000D220C" w:rsidRDefault="00F87BBA" w:rsidP="008A6569">
      <w:pPr>
        <w:widowControl/>
        <w:adjustRightInd w:val="0"/>
        <w:snapToGrid w:val="0"/>
        <w:spacing w:line="240" w:lineRule="atLeast"/>
        <w:jc w:val="left"/>
        <w:rPr>
          <w:rFonts w:ascii="HGPｺﾞｼｯｸM" w:eastAsia="HGPｺﾞｼｯｸM" w:hAnsi="ＭＳ Ｐゴシック"/>
        </w:rPr>
      </w:pPr>
      <w:r>
        <w:rPr>
          <w:noProof/>
        </w:rPr>
        <w:drawing>
          <wp:inline distT="0" distB="0" distL="0" distR="0" wp14:anchorId="3105C04E" wp14:editId="01F423D5">
            <wp:extent cx="1257434" cy="5424974"/>
            <wp:effectExtent l="0" t="7303" r="0" b="0"/>
            <wp:docPr id="9" name="図 9" descr="Muscat Chap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cat Chapel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259017" cy="5431804"/>
                    </a:xfrm>
                    <a:prstGeom prst="rect">
                      <a:avLst/>
                    </a:prstGeom>
                    <a:noFill/>
                    <a:ln>
                      <a:noFill/>
                    </a:ln>
                  </pic:spPr>
                </pic:pic>
              </a:graphicData>
            </a:graphic>
          </wp:inline>
        </w:drawing>
      </w:r>
    </w:p>
    <w:p w14:paraId="59C0FEC2" w14:textId="0910A8EF" w:rsidR="00B667C6" w:rsidRPr="00B667C6" w:rsidRDefault="00910B50" w:rsidP="00910B50">
      <w:pPr>
        <w:widowControl/>
        <w:adjustRightInd w:val="0"/>
        <w:snapToGrid w:val="0"/>
        <w:spacing w:line="240" w:lineRule="atLeast"/>
        <w:jc w:val="left"/>
        <w:rPr>
          <w:rFonts w:ascii="HG丸ｺﾞｼｯｸM-PRO" w:eastAsia="HG丸ｺﾞｼｯｸM-PRO" w:hAnsi="HG丸ｺﾞｼｯｸM-PRO"/>
          <w:b/>
          <w:color w:val="00B050"/>
          <w:szCs w:val="21"/>
        </w:rPr>
      </w:pPr>
      <w:r w:rsidRPr="00910B50">
        <w:rPr>
          <w:rFonts w:ascii="Arial Black" w:eastAsia="HGP創英角ｺﾞｼｯｸUB" w:hAnsi="Arial Black"/>
          <w:sz w:val="24"/>
        </w:rPr>
        <w:t>201</w:t>
      </w:r>
      <w:r w:rsidR="002E69C2">
        <w:rPr>
          <w:rFonts w:ascii="Arial Black" w:eastAsia="HGP創英角ｺﾞｼｯｸUB" w:hAnsi="Arial Black" w:hint="eastAsia"/>
          <w:sz w:val="24"/>
        </w:rPr>
        <w:t>9</w:t>
      </w:r>
      <w:r w:rsidRPr="00910B50">
        <w:rPr>
          <w:rFonts w:ascii="Arial Black" w:eastAsia="HGP創英角ｺﾞｼｯｸUB" w:hAnsi="Arial Black"/>
          <w:sz w:val="24"/>
        </w:rPr>
        <w:t xml:space="preserve"> Muscat Chapelle</w:t>
      </w:r>
      <w:r w:rsidRPr="00EB25E7">
        <w:rPr>
          <w:rFonts w:ascii="HGPｺﾞｼｯｸE" w:eastAsia="HGPｺﾞｼｯｸE" w:hAnsi="HGPｺﾞｼｯｸE"/>
          <w:b/>
          <w:sz w:val="24"/>
        </w:rPr>
        <w:t xml:space="preserve">　ミュスカ　シャペル</w:t>
      </w:r>
      <w:r w:rsidRPr="00EB25E7">
        <w:rPr>
          <w:rFonts w:ascii="HGPｺﾞｼｯｸE" w:eastAsia="HGPｺﾞｼｯｸE" w:hAnsi="HGPｺﾞｼｯｸE" w:hint="eastAsia"/>
          <w:b/>
          <w:sz w:val="24"/>
        </w:rPr>
        <w:t xml:space="preserve">　　</w:t>
      </w:r>
      <w:r w:rsidR="00002F8E" w:rsidRPr="00B667C6">
        <w:rPr>
          <w:rFonts w:ascii="HG丸ｺﾞｼｯｸM-PRO" w:eastAsia="HG丸ｺﾞｼｯｸM-PRO" w:hAnsi="HG丸ｺﾞｼｯｸM-PRO" w:hint="eastAsia"/>
          <w:b/>
          <w:color w:val="00B050"/>
          <w:szCs w:val="21"/>
        </w:rPr>
        <w:t>参考上</w:t>
      </w:r>
      <w:r w:rsidR="00B667C6">
        <w:rPr>
          <w:rFonts w:ascii="HG丸ｺﾞｼｯｸM-PRO" w:eastAsia="HG丸ｺﾞｼｯｸM-PRO" w:hAnsi="HG丸ｺﾞｼｯｸM-PRO" w:hint="eastAsia"/>
          <w:b/>
          <w:color w:val="00B050"/>
          <w:szCs w:val="21"/>
        </w:rPr>
        <w:t>代\3,600</w:t>
      </w:r>
      <w:r w:rsidR="00B667C6" w:rsidRPr="00B667C6">
        <w:rPr>
          <w:rFonts w:ascii="HG丸ｺﾞｼｯｸM-PRO" w:eastAsia="HG丸ｺﾞｼｯｸM-PRO" w:hAnsi="HG丸ｺﾞｼｯｸM-PRO" w:hint="eastAsia"/>
          <w:b/>
          <w:color w:val="00B050"/>
          <w:szCs w:val="21"/>
        </w:rPr>
        <w:t>(税込\3,960)</w:t>
      </w:r>
    </w:p>
    <w:p w14:paraId="56CDD8A7" w14:textId="77777777" w:rsidR="00910B50" w:rsidRPr="00910B50" w:rsidRDefault="00910B50" w:rsidP="00910B50">
      <w:pPr>
        <w:widowControl/>
        <w:adjustRightInd w:val="0"/>
        <w:snapToGrid w:val="0"/>
        <w:spacing w:line="240" w:lineRule="atLeast"/>
        <w:jc w:val="left"/>
        <w:rPr>
          <w:rFonts w:ascii="HGPｺﾞｼｯｸM" w:eastAsia="HGPｺﾞｼｯｸM" w:hAnsi="HGP創英角ｺﾞｼｯｸUB"/>
          <w:szCs w:val="21"/>
        </w:rPr>
      </w:pPr>
      <w:r w:rsidRPr="00910B50">
        <w:rPr>
          <w:rFonts w:ascii="HGPｺﾞｼｯｸM" w:eastAsia="HGPｺﾞｼｯｸM" w:hAnsi="HGP創英角ｺﾞｼｯｸUB" w:hint="eastAsia"/>
          <w:szCs w:val="21"/>
        </w:rPr>
        <w:t>畑・土壌：クロ・サン・ランドランの斜面麓。聖者ランドランの像を納めた小さな礼拝堂の隣に位置する区画。</w:t>
      </w:r>
    </w:p>
    <w:p w14:paraId="31FD57E9" w14:textId="77777777" w:rsidR="00910B50" w:rsidRPr="00910B50" w:rsidRDefault="00910B50" w:rsidP="00910B50">
      <w:pPr>
        <w:widowControl/>
        <w:adjustRightInd w:val="0"/>
        <w:snapToGrid w:val="0"/>
        <w:spacing w:line="240" w:lineRule="atLeast"/>
        <w:jc w:val="left"/>
        <w:rPr>
          <w:rFonts w:ascii="HGPｺﾞｼｯｸM" w:eastAsia="HGPｺﾞｼｯｸM" w:hAnsi="HGP創英角ｺﾞｼｯｸUB"/>
          <w:szCs w:val="21"/>
        </w:rPr>
      </w:pPr>
      <w:r w:rsidRPr="00910B50">
        <w:rPr>
          <w:rFonts w:ascii="HGPｺﾞｼｯｸM" w:eastAsia="HGPｺﾞｼｯｸM" w:hAnsi="HGP創英角ｺﾞｼｯｸUB" w:hint="eastAsia"/>
          <w:szCs w:val="21"/>
        </w:rPr>
        <w:t>Rouffach（ルファック）の粘土・石灰質土壌</w:t>
      </w:r>
    </w:p>
    <w:p w14:paraId="5F2245EE" w14:textId="4682F654" w:rsidR="00910B50" w:rsidRPr="00910B50" w:rsidRDefault="00910B50" w:rsidP="00910B50">
      <w:pPr>
        <w:widowControl/>
        <w:adjustRightInd w:val="0"/>
        <w:snapToGrid w:val="0"/>
        <w:spacing w:line="240" w:lineRule="atLeast"/>
        <w:jc w:val="left"/>
        <w:rPr>
          <w:rFonts w:ascii="HGPｺﾞｼｯｸM" w:eastAsia="HGPｺﾞｼｯｸM" w:hAnsi="HGP創英角ｺﾞｼｯｸUB"/>
          <w:szCs w:val="21"/>
        </w:rPr>
      </w:pPr>
      <w:r w:rsidRPr="00910B50">
        <w:rPr>
          <w:rFonts w:ascii="HGPｺﾞｼｯｸM" w:eastAsia="HGPｺﾞｼｯｸM" w:hAnsi="HGP創英角ｺﾞｼｯｸUB" w:hint="eastAsia"/>
          <w:szCs w:val="21"/>
        </w:rPr>
        <w:t>樹齢：26年</w:t>
      </w:r>
      <w:r w:rsidR="00EB25E7">
        <w:rPr>
          <w:rFonts w:ascii="HGPｺﾞｼｯｸM" w:eastAsia="HGPｺﾞｼｯｸM" w:hAnsi="HGP創英角ｺﾞｼｯｸUB" w:hint="eastAsia"/>
          <w:szCs w:val="21"/>
        </w:rPr>
        <w:t xml:space="preserve">　　</w:t>
      </w:r>
      <w:r w:rsidR="0047707F">
        <w:rPr>
          <w:rFonts w:ascii="HGPｺﾞｼｯｸM" w:eastAsia="HGPｺﾞｼｯｸM" w:hAnsi="HGP創英角ｺﾞｼｯｸUB" w:hint="eastAsia"/>
          <w:szCs w:val="21"/>
        </w:rPr>
        <w:t>葡萄</w:t>
      </w:r>
      <w:r w:rsidRPr="00910B50">
        <w:rPr>
          <w:rFonts w:ascii="HGPｺﾞｼｯｸM" w:eastAsia="HGPｺﾞｼｯｸM" w:hAnsi="HGP創英角ｺﾞｼｯｸUB" w:hint="eastAsia"/>
          <w:szCs w:val="21"/>
        </w:rPr>
        <w:t>：ミュスカ・オットネル</w:t>
      </w:r>
      <w:r w:rsidR="00BC6235">
        <w:rPr>
          <w:rFonts w:ascii="HGPｺﾞｼｯｸM" w:eastAsia="HGPｺﾞｼｯｸM" w:hAnsi="HGP創英角ｺﾞｼｯｸUB" w:hint="eastAsia"/>
          <w:szCs w:val="21"/>
        </w:rPr>
        <w:t>5</w:t>
      </w:r>
      <w:r w:rsidR="00BC6235">
        <w:rPr>
          <w:rFonts w:ascii="HGPｺﾞｼｯｸM" w:eastAsia="HGPｺﾞｼｯｸM" w:hAnsi="HGP創英角ｺﾞｼｯｸUB"/>
          <w:szCs w:val="21"/>
        </w:rPr>
        <w:t>0</w:t>
      </w:r>
      <w:r w:rsidR="00BC6235">
        <w:rPr>
          <w:rFonts w:ascii="HGPｺﾞｼｯｸM" w:eastAsia="HGPｺﾞｼｯｸM" w:hAnsi="HGP創英角ｺﾞｼｯｸUB" w:hint="eastAsia"/>
          <w:szCs w:val="21"/>
        </w:rPr>
        <w:t>％、ミュスカ・ダルザス50％</w:t>
      </w:r>
      <w:r w:rsidR="00EB25E7">
        <w:rPr>
          <w:rFonts w:ascii="HGPｺﾞｼｯｸM" w:eastAsia="HGPｺﾞｼｯｸM" w:hAnsi="HGP創英角ｺﾞｼｯｸUB" w:hint="eastAsia"/>
          <w:szCs w:val="21"/>
        </w:rPr>
        <w:t xml:space="preserve">　　</w:t>
      </w:r>
      <w:r w:rsidR="00BC6235">
        <w:rPr>
          <w:rFonts w:ascii="HGPｺﾞｼｯｸM" w:eastAsia="HGPｺﾞｼｯｸM" w:hAnsi="HGP創英角ｺﾞｼｯｸUB" w:hint="eastAsia"/>
          <w:szCs w:val="21"/>
        </w:rPr>
        <w:t>残糖</w:t>
      </w:r>
      <w:r w:rsidRPr="00910B50">
        <w:rPr>
          <w:rFonts w:ascii="HGPｺﾞｼｯｸM" w:eastAsia="HGPｺﾞｼｯｸM" w:hAnsi="HGP創英角ｺﾞｼｯｸUB" w:hint="eastAsia"/>
          <w:szCs w:val="21"/>
        </w:rPr>
        <w:t>：</w:t>
      </w:r>
      <w:r w:rsidR="00BC6235">
        <w:rPr>
          <w:rFonts w:ascii="HGPｺﾞｼｯｸM" w:eastAsia="HGPｺﾞｼｯｸM" w:hAnsi="HGP創英角ｺﾞｼｯｸUB" w:hint="eastAsia"/>
          <w:szCs w:val="21"/>
        </w:rPr>
        <w:t>3</w:t>
      </w:r>
      <w:r w:rsidR="00BC6235">
        <w:rPr>
          <w:rFonts w:ascii="HGPｺﾞｼｯｸM" w:eastAsia="HGPｺﾞｼｯｸM" w:hAnsi="HGP創英角ｺﾞｼｯｸUB"/>
          <w:szCs w:val="21"/>
        </w:rPr>
        <w:t>g/L</w:t>
      </w:r>
      <w:r w:rsidR="00BC6235">
        <w:rPr>
          <w:rFonts w:ascii="HGPｺﾞｼｯｸM" w:eastAsia="HGPｺﾞｼｯｸM" w:hAnsi="HGP創英角ｺﾞｼｯｸUB" w:hint="eastAsia"/>
          <w:szCs w:val="21"/>
        </w:rPr>
        <w:t xml:space="preserve">　　収穫日:2019年9月26日</w:t>
      </w:r>
    </w:p>
    <w:p w14:paraId="239F26A8" w14:textId="4282CB9D" w:rsidR="004E1B89" w:rsidRPr="00F145A8" w:rsidRDefault="004E1B89" w:rsidP="00F145A8">
      <w:pPr>
        <w:widowControl/>
        <w:adjustRightInd w:val="0"/>
        <w:snapToGrid w:val="0"/>
        <w:spacing w:line="240" w:lineRule="atLeast"/>
        <w:jc w:val="left"/>
        <w:rPr>
          <w:rFonts w:ascii="HGPｺﾞｼｯｸM" w:eastAsia="HGPｺﾞｼｯｸM" w:hAnsi="ＭＳ Ｐゴシック"/>
        </w:rPr>
      </w:pPr>
    </w:p>
    <w:sectPr w:rsidR="004E1B89" w:rsidRPr="00F145A8" w:rsidSect="00A9682D">
      <w:headerReference w:type="default" r:id="rId15"/>
      <w:footerReference w:type="default" r:id="rId16"/>
      <w:pgSz w:w="11906" w:h="16838" w:code="9"/>
      <w:pgMar w:top="1134" w:right="851" w:bottom="1134"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CF582" w14:textId="77777777" w:rsidR="00BC1E8E" w:rsidRDefault="00BC1E8E">
      <w:r>
        <w:separator/>
      </w:r>
    </w:p>
  </w:endnote>
  <w:endnote w:type="continuationSeparator" w:id="0">
    <w:p w14:paraId="11F09AD1" w14:textId="77777777" w:rsidR="00BC1E8E" w:rsidRDefault="00BC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pperplate Gothic Ligh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35FF" w14:textId="77777777" w:rsidR="003F5DB2" w:rsidRDefault="007B518B">
    <w:pPr>
      <w:pStyle w:val="a4"/>
    </w:pPr>
    <w:r>
      <w:rPr>
        <w:noProof/>
      </w:rPr>
      <w:drawing>
        <wp:anchor distT="0" distB="0" distL="114300" distR="114300" simplePos="0" relativeHeight="251657728" behindDoc="0" locked="0" layoutInCell="0" allowOverlap="1" wp14:anchorId="6DA26B7F" wp14:editId="0B02D6C9">
          <wp:simplePos x="0" y="0"/>
          <wp:positionH relativeFrom="column">
            <wp:posOffset>2083435</wp:posOffset>
          </wp:positionH>
          <wp:positionV relativeFrom="paragraph">
            <wp:posOffset>-69215</wp:posOffset>
          </wp:positionV>
          <wp:extent cx="2130425" cy="561975"/>
          <wp:effectExtent l="0" t="0" r="0" b="0"/>
          <wp:wrapNone/>
          <wp:docPr id="1" name="図 1" descr="1横カラ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 descr="1横カラー"/>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0AE54" w14:textId="77777777" w:rsidR="00BC1E8E" w:rsidRDefault="00BC1E8E">
      <w:r>
        <w:separator/>
      </w:r>
    </w:p>
  </w:footnote>
  <w:footnote w:type="continuationSeparator" w:id="0">
    <w:p w14:paraId="1655DEDB" w14:textId="77777777" w:rsidR="00BC1E8E" w:rsidRDefault="00BC1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B38E" w14:textId="77777777" w:rsidR="003F5DB2" w:rsidRDefault="003F5DB2" w:rsidP="00CD179E">
    <w:pPr>
      <w:pStyle w:val="a3"/>
      <w:ind w:firstLineChars="3900" w:firstLine="8190"/>
    </w:pPr>
    <w:r>
      <w:rPr>
        <w:rFonts w:hint="eastAsia"/>
      </w:rPr>
      <w:t>株式会社</w:t>
    </w:r>
    <w:r>
      <w:rPr>
        <w:rFonts w:hint="eastAsia"/>
      </w:rPr>
      <w:t xml:space="preserve"> </w:t>
    </w:r>
    <w:r>
      <w:rPr>
        <w:rFonts w:hint="eastAsia"/>
      </w:rPr>
      <w:t>オルヴォー</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B4E"/>
    <w:rsid w:val="00002F8E"/>
    <w:rsid w:val="0001365C"/>
    <w:rsid w:val="00020ADE"/>
    <w:rsid w:val="00033748"/>
    <w:rsid w:val="00033D45"/>
    <w:rsid w:val="00045FE5"/>
    <w:rsid w:val="00056605"/>
    <w:rsid w:val="000573E6"/>
    <w:rsid w:val="00057FA0"/>
    <w:rsid w:val="0006000D"/>
    <w:rsid w:val="00065C07"/>
    <w:rsid w:val="00065C63"/>
    <w:rsid w:val="0006634D"/>
    <w:rsid w:val="00066B4E"/>
    <w:rsid w:val="00075637"/>
    <w:rsid w:val="0008028F"/>
    <w:rsid w:val="000858F4"/>
    <w:rsid w:val="00090F4D"/>
    <w:rsid w:val="000A13AC"/>
    <w:rsid w:val="000A686B"/>
    <w:rsid w:val="000A72E6"/>
    <w:rsid w:val="000C5791"/>
    <w:rsid w:val="000D17F5"/>
    <w:rsid w:val="000D220C"/>
    <w:rsid w:val="000D5783"/>
    <w:rsid w:val="000E0649"/>
    <w:rsid w:val="000F0D82"/>
    <w:rsid w:val="000F1DE9"/>
    <w:rsid w:val="0010259F"/>
    <w:rsid w:val="00103119"/>
    <w:rsid w:val="00107891"/>
    <w:rsid w:val="00116413"/>
    <w:rsid w:val="0013080B"/>
    <w:rsid w:val="00130887"/>
    <w:rsid w:val="0013514E"/>
    <w:rsid w:val="001447B2"/>
    <w:rsid w:val="00147E90"/>
    <w:rsid w:val="00152734"/>
    <w:rsid w:val="0015581C"/>
    <w:rsid w:val="001607AF"/>
    <w:rsid w:val="001648C0"/>
    <w:rsid w:val="00164AEB"/>
    <w:rsid w:val="00165455"/>
    <w:rsid w:val="001846AA"/>
    <w:rsid w:val="001A3728"/>
    <w:rsid w:val="001B3C42"/>
    <w:rsid w:val="001D797E"/>
    <w:rsid w:val="001E4720"/>
    <w:rsid w:val="001E7530"/>
    <w:rsid w:val="0021186B"/>
    <w:rsid w:val="0021369B"/>
    <w:rsid w:val="00224AEC"/>
    <w:rsid w:val="00231633"/>
    <w:rsid w:val="002335D4"/>
    <w:rsid w:val="002343C0"/>
    <w:rsid w:val="00241CA1"/>
    <w:rsid w:val="00250119"/>
    <w:rsid w:val="00253F48"/>
    <w:rsid w:val="0025478E"/>
    <w:rsid w:val="00254BBD"/>
    <w:rsid w:val="00260377"/>
    <w:rsid w:val="002671B9"/>
    <w:rsid w:val="0027075B"/>
    <w:rsid w:val="002710DD"/>
    <w:rsid w:val="002B2737"/>
    <w:rsid w:val="002B4BDE"/>
    <w:rsid w:val="002B504F"/>
    <w:rsid w:val="002C456C"/>
    <w:rsid w:val="002C72A4"/>
    <w:rsid w:val="002D1600"/>
    <w:rsid w:val="002D5F6E"/>
    <w:rsid w:val="002E69C2"/>
    <w:rsid w:val="002F172B"/>
    <w:rsid w:val="002F2A35"/>
    <w:rsid w:val="002F4B51"/>
    <w:rsid w:val="002F66DD"/>
    <w:rsid w:val="00300CFA"/>
    <w:rsid w:val="00304214"/>
    <w:rsid w:val="00317940"/>
    <w:rsid w:val="00323910"/>
    <w:rsid w:val="00335123"/>
    <w:rsid w:val="003374F2"/>
    <w:rsid w:val="0033754D"/>
    <w:rsid w:val="003435F3"/>
    <w:rsid w:val="00343DAB"/>
    <w:rsid w:val="00364521"/>
    <w:rsid w:val="00364670"/>
    <w:rsid w:val="00367033"/>
    <w:rsid w:val="00367206"/>
    <w:rsid w:val="00381140"/>
    <w:rsid w:val="00386438"/>
    <w:rsid w:val="00387DC7"/>
    <w:rsid w:val="00391D7F"/>
    <w:rsid w:val="0039230F"/>
    <w:rsid w:val="00393E54"/>
    <w:rsid w:val="003A1C29"/>
    <w:rsid w:val="003B0D74"/>
    <w:rsid w:val="003C6FDF"/>
    <w:rsid w:val="003D28A8"/>
    <w:rsid w:val="003E40C9"/>
    <w:rsid w:val="003F478C"/>
    <w:rsid w:val="003F5DB2"/>
    <w:rsid w:val="00410B4E"/>
    <w:rsid w:val="00415B34"/>
    <w:rsid w:val="004333DA"/>
    <w:rsid w:val="004726D1"/>
    <w:rsid w:val="0047707F"/>
    <w:rsid w:val="00486BFD"/>
    <w:rsid w:val="004A4C6A"/>
    <w:rsid w:val="004B1A17"/>
    <w:rsid w:val="004D304D"/>
    <w:rsid w:val="004D3505"/>
    <w:rsid w:val="004D356B"/>
    <w:rsid w:val="004D72A0"/>
    <w:rsid w:val="004E1B89"/>
    <w:rsid w:val="004F6102"/>
    <w:rsid w:val="00503B16"/>
    <w:rsid w:val="00505530"/>
    <w:rsid w:val="00542060"/>
    <w:rsid w:val="005524F0"/>
    <w:rsid w:val="00557F05"/>
    <w:rsid w:val="00562EC8"/>
    <w:rsid w:val="00565E4F"/>
    <w:rsid w:val="0056753B"/>
    <w:rsid w:val="005703D4"/>
    <w:rsid w:val="00571A3B"/>
    <w:rsid w:val="005746FC"/>
    <w:rsid w:val="00584DD8"/>
    <w:rsid w:val="00585DC0"/>
    <w:rsid w:val="00586AD4"/>
    <w:rsid w:val="00587BCC"/>
    <w:rsid w:val="005931A5"/>
    <w:rsid w:val="005B1F91"/>
    <w:rsid w:val="005B73BE"/>
    <w:rsid w:val="005C1962"/>
    <w:rsid w:val="005C61AD"/>
    <w:rsid w:val="005D49B0"/>
    <w:rsid w:val="005F2CB9"/>
    <w:rsid w:val="0060632F"/>
    <w:rsid w:val="0061402E"/>
    <w:rsid w:val="0061611D"/>
    <w:rsid w:val="0061687F"/>
    <w:rsid w:val="00624566"/>
    <w:rsid w:val="00632008"/>
    <w:rsid w:val="006403EC"/>
    <w:rsid w:val="006534DD"/>
    <w:rsid w:val="006537D7"/>
    <w:rsid w:val="006751B9"/>
    <w:rsid w:val="00675B53"/>
    <w:rsid w:val="0068161E"/>
    <w:rsid w:val="00685722"/>
    <w:rsid w:val="006B0BAB"/>
    <w:rsid w:val="006B37AD"/>
    <w:rsid w:val="006B5F6E"/>
    <w:rsid w:val="006D2146"/>
    <w:rsid w:val="006D4F61"/>
    <w:rsid w:val="006E740A"/>
    <w:rsid w:val="006F0485"/>
    <w:rsid w:val="006F0D6A"/>
    <w:rsid w:val="006F44FB"/>
    <w:rsid w:val="006F7BC2"/>
    <w:rsid w:val="00705E60"/>
    <w:rsid w:val="00713ECC"/>
    <w:rsid w:val="00721900"/>
    <w:rsid w:val="00725D30"/>
    <w:rsid w:val="007270F7"/>
    <w:rsid w:val="007272F0"/>
    <w:rsid w:val="00742802"/>
    <w:rsid w:val="007522DC"/>
    <w:rsid w:val="00761EF4"/>
    <w:rsid w:val="00773455"/>
    <w:rsid w:val="00776D2A"/>
    <w:rsid w:val="0078751C"/>
    <w:rsid w:val="00791235"/>
    <w:rsid w:val="0079126B"/>
    <w:rsid w:val="00796802"/>
    <w:rsid w:val="007A404B"/>
    <w:rsid w:val="007A7070"/>
    <w:rsid w:val="007B518B"/>
    <w:rsid w:val="007B5257"/>
    <w:rsid w:val="007B5509"/>
    <w:rsid w:val="007B5E87"/>
    <w:rsid w:val="007E0BCB"/>
    <w:rsid w:val="00813EDA"/>
    <w:rsid w:val="00815179"/>
    <w:rsid w:val="00815B1A"/>
    <w:rsid w:val="0082122F"/>
    <w:rsid w:val="0082136F"/>
    <w:rsid w:val="00830BC1"/>
    <w:rsid w:val="00834349"/>
    <w:rsid w:val="00857F24"/>
    <w:rsid w:val="008615E2"/>
    <w:rsid w:val="00864DF2"/>
    <w:rsid w:val="00882380"/>
    <w:rsid w:val="00883E8D"/>
    <w:rsid w:val="008914E4"/>
    <w:rsid w:val="008A5250"/>
    <w:rsid w:val="008A62AA"/>
    <w:rsid w:val="008A6569"/>
    <w:rsid w:val="008B150B"/>
    <w:rsid w:val="008B1F85"/>
    <w:rsid w:val="008C6D3D"/>
    <w:rsid w:val="008D0B6B"/>
    <w:rsid w:val="008D14E6"/>
    <w:rsid w:val="008D1C91"/>
    <w:rsid w:val="008E140C"/>
    <w:rsid w:val="008E2501"/>
    <w:rsid w:val="008E4EBF"/>
    <w:rsid w:val="008F334C"/>
    <w:rsid w:val="008F3CD6"/>
    <w:rsid w:val="009009BC"/>
    <w:rsid w:val="0091083E"/>
    <w:rsid w:val="00910B50"/>
    <w:rsid w:val="00911516"/>
    <w:rsid w:val="00911D21"/>
    <w:rsid w:val="009145B4"/>
    <w:rsid w:val="0091477B"/>
    <w:rsid w:val="0091699C"/>
    <w:rsid w:val="009247E6"/>
    <w:rsid w:val="00933B71"/>
    <w:rsid w:val="00943953"/>
    <w:rsid w:val="00955744"/>
    <w:rsid w:val="00955B4E"/>
    <w:rsid w:val="00956A80"/>
    <w:rsid w:val="00974439"/>
    <w:rsid w:val="00975DC6"/>
    <w:rsid w:val="00981D5C"/>
    <w:rsid w:val="00983A83"/>
    <w:rsid w:val="00985E77"/>
    <w:rsid w:val="009A42AB"/>
    <w:rsid w:val="009A4FC1"/>
    <w:rsid w:val="009A5726"/>
    <w:rsid w:val="009A62C9"/>
    <w:rsid w:val="009A7BE3"/>
    <w:rsid w:val="009B04F9"/>
    <w:rsid w:val="009B73EC"/>
    <w:rsid w:val="009C3EF6"/>
    <w:rsid w:val="009C4D4F"/>
    <w:rsid w:val="009D0C70"/>
    <w:rsid w:val="009D207F"/>
    <w:rsid w:val="009D5AE8"/>
    <w:rsid w:val="009E0809"/>
    <w:rsid w:val="009E2C41"/>
    <w:rsid w:val="00A0036A"/>
    <w:rsid w:val="00A10B7F"/>
    <w:rsid w:val="00A13073"/>
    <w:rsid w:val="00A35F6C"/>
    <w:rsid w:val="00A44550"/>
    <w:rsid w:val="00A5565F"/>
    <w:rsid w:val="00A6202C"/>
    <w:rsid w:val="00A65E4A"/>
    <w:rsid w:val="00A9272D"/>
    <w:rsid w:val="00A9682D"/>
    <w:rsid w:val="00AB1756"/>
    <w:rsid w:val="00AC398B"/>
    <w:rsid w:val="00AE384E"/>
    <w:rsid w:val="00AE3CB2"/>
    <w:rsid w:val="00AE4745"/>
    <w:rsid w:val="00B13A7A"/>
    <w:rsid w:val="00B13D5E"/>
    <w:rsid w:val="00B278F2"/>
    <w:rsid w:val="00B3066F"/>
    <w:rsid w:val="00B33373"/>
    <w:rsid w:val="00B374E1"/>
    <w:rsid w:val="00B408AA"/>
    <w:rsid w:val="00B53913"/>
    <w:rsid w:val="00B53E9B"/>
    <w:rsid w:val="00B628B2"/>
    <w:rsid w:val="00B630F5"/>
    <w:rsid w:val="00B647D9"/>
    <w:rsid w:val="00B667C6"/>
    <w:rsid w:val="00B67333"/>
    <w:rsid w:val="00B756BB"/>
    <w:rsid w:val="00B75EFD"/>
    <w:rsid w:val="00B81D6A"/>
    <w:rsid w:val="00B90271"/>
    <w:rsid w:val="00B9747B"/>
    <w:rsid w:val="00BB2A9C"/>
    <w:rsid w:val="00BB7DB4"/>
    <w:rsid w:val="00BC19C6"/>
    <w:rsid w:val="00BC1E8E"/>
    <w:rsid w:val="00BC4523"/>
    <w:rsid w:val="00BC6235"/>
    <w:rsid w:val="00BD46A3"/>
    <w:rsid w:val="00BE1FA5"/>
    <w:rsid w:val="00BE411D"/>
    <w:rsid w:val="00BE6939"/>
    <w:rsid w:val="00C103AA"/>
    <w:rsid w:val="00C211A0"/>
    <w:rsid w:val="00C21E54"/>
    <w:rsid w:val="00C257DF"/>
    <w:rsid w:val="00C411B7"/>
    <w:rsid w:val="00C42A63"/>
    <w:rsid w:val="00C46493"/>
    <w:rsid w:val="00C60DF7"/>
    <w:rsid w:val="00C67B1C"/>
    <w:rsid w:val="00C71B75"/>
    <w:rsid w:val="00C73B46"/>
    <w:rsid w:val="00C838F2"/>
    <w:rsid w:val="00C85089"/>
    <w:rsid w:val="00C87B99"/>
    <w:rsid w:val="00C90041"/>
    <w:rsid w:val="00CB46DE"/>
    <w:rsid w:val="00CC379A"/>
    <w:rsid w:val="00CD179E"/>
    <w:rsid w:val="00CE72D5"/>
    <w:rsid w:val="00D0256D"/>
    <w:rsid w:val="00D05A2A"/>
    <w:rsid w:val="00D237F8"/>
    <w:rsid w:val="00D31A97"/>
    <w:rsid w:val="00D34445"/>
    <w:rsid w:val="00D34FB3"/>
    <w:rsid w:val="00D37AE6"/>
    <w:rsid w:val="00D37FBE"/>
    <w:rsid w:val="00D4207B"/>
    <w:rsid w:val="00D422A6"/>
    <w:rsid w:val="00D4299F"/>
    <w:rsid w:val="00D44F92"/>
    <w:rsid w:val="00D47AB5"/>
    <w:rsid w:val="00D536F2"/>
    <w:rsid w:val="00D54259"/>
    <w:rsid w:val="00D637F7"/>
    <w:rsid w:val="00D71696"/>
    <w:rsid w:val="00D72320"/>
    <w:rsid w:val="00D7334A"/>
    <w:rsid w:val="00D81EF1"/>
    <w:rsid w:val="00D93B43"/>
    <w:rsid w:val="00DA291F"/>
    <w:rsid w:val="00DB72D3"/>
    <w:rsid w:val="00DB7A6F"/>
    <w:rsid w:val="00DC15F6"/>
    <w:rsid w:val="00DD0BE8"/>
    <w:rsid w:val="00DD1E2C"/>
    <w:rsid w:val="00DD3BFF"/>
    <w:rsid w:val="00DD4A68"/>
    <w:rsid w:val="00DD643E"/>
    <w:rsid w:val="00DE2029"/>
    <w:rsid w:val="00DF2F79"/>
    <w:rsid w:val="00E02121"/>
    <w:rsid w:val="00E04022"/>
    <w:rsid w:val="00E065C9"/>
    <w:rsid w:val="00E068A9"/>
    <w:rsid w:val="00E215CE"/>
    <w:rsid w:val="00E24042"/>
    <w:rsid w:val="00E247FA"/>
    <w:rsid w:val="00E26D80"/>
    <w:rsid w:val="00E37B57"/>
    <w:rsid w:val="00E37E57"/>
    <w:rsid w:val="00E43CE1"/>
    <w:rsid w:val="00E44373"/>
    <w:rsid w:val="00E50182"/>
    <w:rsid w:val="00E524B3"/>
    <w:rsid w:val="00E62545"/>
    <w:rsid w:val="00E70060"/>
    <w:rsid w:val="00E85D8D"/>
    <w:rsid w:val="00E92F39"/>
    <w:rsid w:val="00EA372E"/>
    <w:rsid w:val="00EB25E7"/>
    <w:rsid w:val="00EB5997"/>
    <w:rsid w:val="00EC10FD"/>
    <w:rsid w:val="00ED09C8"/>
    <w:rsid w:val="00ED149B"/>
    <w:rsid w:val="00ED32CC"/>
    <w:rsid w:val="00EE1F88"/>
    <w:rsid w:val="00EE3D3B"/>
    <w:rsid w:val="00EE4ACE"/>
    <w:rsid w:val="00EE6760"/>
    <w:rsid w:val="00EE6DA0"/>
    <w:rsid w:val="00EF0437"/>
    <w:rsid w:val="00F048D7"/>
    <w:rsid w:val="00F0532C"/>
    <w:rsid w:val="00F10FA6"/>
    <w:rsid w:val="00F145A8"/>
    <w:rsid w:val="00F152E4"/>
    <w:rsid w:val="00F23186"/>
    <w:rsid w:val="00F2570F"/>
    <w:rsid w:val="00F26BDD"/>
    <w:rsid w:val="00F3415A"/>
    <w:rsid w:val="00F37CBC"/>
    <w:rsid w:val="00F446CB"/>
    <w:rsid w:val="00F4642D"/>
    <w:rsid w:val="00F52346"/>
    <w:rsid w:val="00F52436"/>
    <w:rsid w:val="00F532B2"/>
    <w:rsid w:val="00F56DDA"/>
    <w:rsid w:val="00F5731A"/>
    <w:rsid w:val="00F6384C"/>
    <w:rsid w:val="00F65DAA"/>
    <w:rsid w:val="00F70AF7"/>
    <w:rsid w:val="00F7622F"/>
    <w:rsid w:val="00F7699E"/>
    <w:rsid w:val="00F80786"/>
    <w:rsid w:val="00F8643D"/>
    <w:rsid w:val="00F87BBA"/>
    <w:rsid w:val="00F946DA"/>
    <w:rsid w:val="00F96AC2"/>
    <w:rsid w:val="00F96CBF"/>
    <w:rsid w:val="00FC2CBF"/>
    <w:rsid w:val="00FC73F5"/>
    <w:rsid w:val="00FD5007"/>
    <w:rsid w:val="00FD6A20"/>
    <w:rsid w:val="00FE2F91"/>
    <w:rsid w:val="00FE6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v:textbox inset="5.85pt,.7pt,5.85pt,.7pt"/>
    </o:shapedefaults>
    <o:shapelayout v:ext="edit">
      <o:idmap v:ext="edit" data="1"/>
    </o:shapelayout>
  </w:shapeDefaults>
  <w:decimalSymbol w:val="."/>
  <w:listSeparator w:val=","/>
  <w14:docId w14:val="3A0CC117"/>
  <w15:chartTrackingRefBased/>
  <w15:docId w15:val="{CD47622F-843E-6442-84F6-9FC55EA5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03B16"/>
    <w:pPr>
      <w:widowControl w:val="0"/>
      <w:jc w:val="both"/>
    </w:pPr>
    <w:rPr>
      <w:kern w:val="2"/>
      <w:sz w:val="21"/>
      <w:szCs w:val="24"/>
    </w:rPr>
  </w:style>
  <w:style w:type="paragraph" w:styleId="1">
    <w:name w:val="heading 1"/>
    <w:basedOn w:val="a"/>
    <w:next w:val="a"/>
    <w:qFormat/>
    <w:rsid w:val="00503B16"/>
    <w:pPr>
      <w:keepNext/>
      <w:outlineLvl w:val="0"/>
    </w:pPr>
    <w:rPr>
      <w:rFonts w:ascii="Copperplate Gothic Light" w:hAnsi="Copperplate Gothic Light"/>
      <w:b/>
      <w:bCs/>
      <w:w w:val="150"/>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03B16"/>
    <w:pPr>
      <w:tabs>
        <w:tab w:val="center" w:pos="4252"/>
        <w:tab w:val="right" w:pos="8504"/>
      </w:tabs>
      <w:snapToGrid w:val="0"/>
    </w:pPr>
  </w:style>
  <w:style w:type="paragraph" w:styleId="a4">
    <w:name w:val="footer"/>
    <w:basedOn w:val="a"/>
    <w:rsid w:val="00503B16"/>
    <w:pPr>
      <w:tabs>
        <w:tab w:val="center" w:pos="4252"/>
        <w:tab w:val="right" w:pos="8504"/>
      </w:tabs>
      <w:snapToGrid w:val="0"/>
    </w:pPr>
  </w:style>
  <w:style w:type="character" w:styleId="a5">
    <w:name w:val="Hyperlink"/>
    <w:rsid w:val="00503B16"/>
    <w:rPr>
      <w:rFonts w:ascii="Arial" w:hAnsi="Arial" w:cs="Arial" w:hint="default"/>
      <w:strike w:val="0"/>
      <w:dstrike w:val="0"/>
      <w:color w:val="660033"/>
      <w:u w:val="none"/>
      <w:effect w:val="none"/>
    </w:rPr>
  </w:style>
  <w:style w:type="paragraph" w:styleId="Web">
    <w:name w:val="Normal (Web)"/>
    <w:basedOn w:val="a"/>
    <w:rsid w:val="00503B16"/>
    <w:pPr>
      <w:widowControl/>
      <w:spacing w:before="100" w:beforeAutospacing="1" w:after="100" w:afterAutospacing="1"/>
      <w:jc w:val="left"/>
    </w:pPr>
    <w:rPr>
      <w:rFonts w:ascii="ＭＳ 明朝" w:hAnsi="ＭＳ 明朝"/>
      <w:color w:val="9D2927"/>
      <w:kern w:val="0"/>
      <w:sz w:val="24"/>
    </w:rPr>
  </w:style>
  <w:style w:type="paragraph" w:styleId="a6">
    <w:name w:val="Balloon Text"/>
    <w:basedOn w:val="a"/>
    <w:semiHidden/>
    <w:rsid w:val="0006000D"/>
    <w:rPr>
      <w:rFonts w:ascii="Arial" w:eastAsia="ＭＳ ゴシック" w:hAnsi="Arial"/>
      <w:sz w:val="18"/>
      <w:szCs w:val="18"/>
    </w:rPr>
  </w:style>
  <w:style w:type="paragraph" w:styleId="a7">
    <w:name w:val="Revision"/>
    <w:hidden/>
    <w:uiPriority w:val="99"/>
    <w:semiHidden/>
    <w:rsid w:val="00D422A6"/>
    <w:rPr>
      <w:kern w:val="2"/>
      <w:sz w:val="21"/>
      <w:szCs w:val="24"/>
    </w:rPr>
  </w:style>
  <w:style w:type="paragraph" w:styleId="a8">
    <w:name w:val="Date"/>
    <w:basedOn w:val="a"/>
    <w:next w:val="a"/>
    <w:link w:val="a9"/>
    <w:rsid w:val="00D44F92"/>
  </w:style>
  <w:style w:type="character" w:customStyle="1" w:styleId="a9">
    <w:name w:val="日付 (文字)"/>
    <w:link w:val="a8"/>
    <w:rsid w:val="00D44F92"/>
    <w:rPr>
      <w:kern w:val="2"/>
      <w:sz w:val="21"/>
      <w:szCs w:val="24"/>
    </w:rPr>
  </w:style>
  <w:style w:type="character" w:styleId="aa">
    <w:name w:val="Strong"/>
    <w:basedOn w:val="a0"/>
    <w:uiPriority w:val="22"/>
    <w:qFormat/>
    <w:rsid w:val="002B27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5355">
      <w:bodyDiv w:val="1"/>
      <w:marLeft w:val="0"/>
      <w:marRight w:val="0"/>
      <w:marTop w:val="0"/>
      <w:marBottom w:val="0"/>
      <w:divBdr>
        <w:top w:val="none" w:sz="0" w:space="0" w:color="auto"/>
        <w:left w:val="none" w:sz="0" w:space="0" w:color="auto"/>
        <w:bottom w:val="none" w:sz="0" w:space="0" w:color="auto"/>
        <w:right w:val="none" w:sz="0" w:space="0" w:color="auto"/>
      </w:divBdr>
    </w:div>
    <w:div w:id="141850404">
      <w:bodyDiv w:val="1"/>
      <w:marLeft w:val="0"/>
      <w:marRight w:val="0"/>
      <w:marTop w:val="0"/>
      <w:marBottom w:val="0"/>
      <w:divBdr>
        <w:top w:val="none" w:sz="0" w:space="0" w:color="auto"/>
        <w:left w:val="none" w:sz="0" w:space="0" w:color="auto"/>
        <w:bottom w:val="none" w:sz="0" w:space="0" w:color="auto"/>
        <w:right w:val="none" w:sz="0" w:space="0" w:color="auto"/>
      </w:divBdr>
    </w:div>
    <w:div w:id="399982294">
      <w:bodyDiv w:val="1"/>
      <w:marLeft w:val="0"/>
      <w:marRight w:val="0"/>
      <w:marTop w:val="0"/>
      <w:marBottom w:val="0"/>
      <w:divBdr>
        <w:top w:val="none" w:sz="0" w:space="0" w:color="auto"/>
        <w:left w:val="none" w:sz="0" w:space="0" w:color="auto"/>
        <w:bottom w:val="none" w:sz="0" w:space="0" w:color="auto"/>
        <w:right w:val="none" w:sz="0" w:space="0" w:color="auto"/>
      </w:divBdr>
    </w:div>
    <w:div w:id="450780475">
      <w:bodyDiv w:val="1"/>
      <w:marLeft w:val="0"/>
      <w:marRight w:val="0"/>
      <w:marTop w:val="0"/>
      <w:marBottom w:val="0"/>
      <w:divBdr>
        <w:top w:val="none" w:sz="0" w:space="0" w:color="auto"/>
        <w:left w:val="none" w:sz="0" w:space="0" w:color="auto"/>
        <w:bottom w:val="none" w:sz="0" w:space="0" w:color="auto"/>
        <w:right w:val="none" w:sz="0" w:space="0" w:color="auto"/>
      </w:divBdr>
    </w:div>
    <w:div w:id="822618675">
      <w:bodyDiv w:val="1"/>
      <w:marLeft w:val="0"/>
      <w:marRight w:val="0"/>
      <w:marTop w:val="0"/>
      <w:marBottom w:val="0"/>
      <w:divBdr>
        <w:top w:val="none" w:sz="0" w:space="0" w:color="auto"/>
        <w:left w:val="none" w:sz="0" w:space="0" w:color="auto"/>
        <w:bottom w:val="none" w:sz="0" w:space="0" w:color="auto"/>
        <w:right w:val="none" w:sz="0" w:space="0" w:color="auto"/>
      </w:divBdr>
    </w:div>
    <w:div w:id="989869002">
      <w:bodyDiv w:val="1"/>
      <w:marLeft w:val="0"/>
      <w:marRight w:val="0"/>
      <w:marTop w:val="0"/>
      <w:marBottom w:val="0"/>
      <w:divBdr>
        <w:top w:val="none" w:sz="0" w:space="0" w:color="auto"/>
        <w:left w:val="none" w:sz="0" w:space="0" w:color="auto"/>
        <w:bottom w:val="none" w:sz="0" w:space="0" w:color="auto"/>
        <w:right w:val="none" w:sz="0" w:space="0" w:color="auto"/>
      </w:divBdr>
    </w:div>
    <w:div w:id="1017537091">
      <w:bodyDiv w:val="1"/>
      <w:marLeft w:val="0"/>
      <w:marRight w:val="0"/>
      <w:marTop w:val="0"/>
      <w:marBottom w:val="0"/>
      <w:divBdr>
        <w:top w:val="none" w:sz="0" w:space="0" w:color="auto"/>
        <w:left w:val="none" w:sz="0" w:space="0" w:color="auto"/>
        <w:bottom w:val="none" w:sz="0" w:space="0" w:color="auto"/>
        <w:right w:val="none" w:sz="0" w:space="0" w:color="auto"/>
      </w:divBdr>
    </w:div>
    <w:div w:id="1172178846">
      <w:bodyDiv w:val="1"/>
      <w:marLeft w:val="0"/>
      <w:marRight w:val="0"/>
      <w:marTop w:val="0"/>
      <w:marBottom w:val="0"/>
      <w:divBdr>
        <w:top w:val="none" w:sz="0" w:space="0" w:color="auto"/>
        <w:left w:val="none" w:sz="0" w:space="0" w:color="auto"/>
        <w:bottom w:val="none" w:sz="0" w:space="0" w:color="auto"/>
        <w:right w:val="none" w:sz="0" w:space="0" w:color="auto"/>
      </w:divBdr>
    </w:div>
    <w:div w:id="1370494986">
      <w:bodyDiv w:val="1"/>
      <w:marLeft w:val="0"/>
      <w:marRight w:val="0"/>
      <w:marTop w:val="0"/>
      <w:marBottom w:val="0"/>
      <w:divBdr>
        <w:top w:val="none" w:sz="0" w:space="0" w:color="auto"/>
        <w:left w:val="none" w:sz="0" w:space="0" w:color="auto"/>
        <w:bottom w:val="none" w:sz="0" w:space="0" w:color="auto"/>
        <w:right w:val="none" w:sz="0" w:space="0" w:color="auto"/>
      </w:divBdr>
    </w:div>
    <w:div w:id="1393771416">
      <w:bodyDiv w:val="1"/>
      <w:marLeft w:val="0"/>
      <w:marRight w:val="0"/>
      <w:marTop w:val="0"/>
      <w:marBottom w:val="0"/>
      <w:divBdr>
        <w:top w:val="none" w:sz="0" w:space="0" w:color="auto"/>
        <w:left w:val="none" w:sz="0" w:space="0" w:color="auto"/>
        <w:bottom w:val="none" w:sz="0" w:space="0" w:color="auto"/>
        <w:right w:val="none" w:sz="0" w:space="0" w:color="auto"/>
      </w:divBdr>
    </w:div>
    <w:div w:id="1486628575">
      <w:bodyDiv w:val="1"/>
      <w:marLeft w:val="0"/>
      <w:marRight w:val="0"/>
      <w:marTop w:val="0"/>
      <w:marBottom w:val="0"/>
      <w:divBdr>
        <w:top w:val="none" w:sz="0" w:space="0" w:color="auto"/>
        <w:left w:val="none" w:sz="0" w:space="0" w:color="auto"/>
        <w:bottom w:val="none" w:sz="0" w:space="0" w:color="auto"/>
        <w:right w:val="none" w:sz="0" w:space="0" w:color="auto"/>
      </w:divBdr>
    </w:div>
    <w:div w:id="1932666208">
      <w:bodyDiv w:val="1"/>
      <w:marLeft w:val="0"/>
      <w:marRight w:val="0"/>
      <w:marTop w:val="0"/>
      <w:marBottom w:val="0"/>
      <w:divBdr>
        <w:top w:val="none" w:sz="0" w:space="0" w:color="auto"/>
        <w:left w:val="none" w:sz="0" w:space="0" w:color="auto"/>
        <w:bottom w:val="none" w:sz="0" w:space="0" w:color="auto"/>
        <w:right w:val="none" w:sz="0" w:space="0" w:color="auto"/>
      </w:divBdr>
    </w:div>
    <w:div w:id="1947082863">
      <w:bodyDiv w:val="1"/>
      <w:marLeft w:val="0"/>
      <w:marRight w:val="0"/>
      <w:marTop w:val="0"/>
      <w:marBottom w:val="0"/>
      <w:divBdr>
        <w:top w:val="none" w:sz="0" w:space="0" w:color="auto"/>
        <w:left w:val="none" w:sz="0" w:space="0" w:color="auto"/>
        <w:bottom w:val="none" w:sz="0" w:space="0" w:color="auto"/>
        <w:right w:val="none" w:sz="0" w:space="0" w:color="auto"/>
      </w:divBdr>
    </w:div>
    <w:div w:id="209755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2372</Words>
  <Characters>703</Characters>
  <Application>Microsoft Office Word</Application>
  <DocSecurity>0</DocSecurity>
  <Lines>5</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RENE MURE</vt:lpstr>
      <vt:lpstr>RENE MURE</vt:lpstr>
    </vt:vector>
  </TitlesOfParts>
  <Company>Hewlett-Packard Company</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 MURE</dc:title>
  <dc:subject/>
  <dc:creator>村岡覚</dc:creator>
  <cp:keywords/>
  <cp:lastModifiedBy>真田</cp:lastModifiedBy>
  <cp:revision>5</cp:revision>
  <cp:lastPrinted>2018-08-24T07:12:00Z</cp:lastPrinted>
  <dcterms:created xsi:type="dcterms:W3CDTF">2021-05-25T00:32:00Z</dcterms:created>
  <dcterms:modified xsi:type="dcterms:W3CDTF">2021-07-07T06:33:00Z</dcterms:modified>
</cp:coreProperties>
</file>